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3C9C8AA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6210" w:leader="none"/>
        </w:tabs>
        <w:spacing w:after="200" w:beforeAutospacing="0" w:afterAutospacing="0"/>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pPr>
        <w:tabs>
          <w:tab w:val="left" w:pos="6210" w:leader="none"/>
        </w:tabs>
        <w:spacing w:after="200" w:beforeAutospacing="0" w:afterAutospacing="0"/>
        <w:rPr>
          <w:rFonts w:ascii="Times New Roman" w:hAnsi="Times New Roman"/>
          <w:sz w:val="20"/>
        </w:rPr>
      </w:pPr>
    </w:p>
    <w:p>
      <w:pPr>
        <w:tabs>
          <w:tab w:val="left" w:pos="6210" w:leader="none"/>
        </w:tabs>
        <w:spacing w:after="200" w:beforeAutospacing="0" w:afterAutospacing="0"/>
        <w:rPr>
          <w:rFonts w:ascii="Times New Roman" w:hAnsi="Times New Roman"/>
          <w:sz w:val="20"/>
        </w:rPr>
      </w:pPr>
    </w:p>
    <w:p>
      <w:pPr>
        <w:tabs>
          <w:tab w:val="left" w:pos="6210" w:leader="none"/>
        </w:tabs>
        <w:spacing w:after="200" w:beforeAutospacing="0" w:afterAutospacing="0"/>
        <w:rPr>
          <w:rFonts w:ascii="Times New Roman" w:hAnsi="Times New Roman"/>
          <w:sz w:val="20"/>
        </w:rPr>
      </w:pPr>
      <w:r>
        <w:drawing>
          <wp:inline xmlns:wp="http://schemas.openxmlformats.org/drawingml/2006/wordprocessingDrawing">
            <wp:extent cx="6934200" cy="41243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934200" cy="4124325"/>
                    </a:xfrm>
                    <a:prstGeom prst="rect"/>
                    <a:noFill/>
                  </pic:spPr>
                </pic:pic>
              </a:graphicData>
            </a:graphic>
          </wp:inline>
        </w:drawing>
      </w:r>
    </w:p>
    <w:p>
      <w:pPr>
        <w:tabs>
          <w:tab w:val="left" w:pos="6210" w:leader="none"/>
        </w:tabs>
        <w:spacing w:after="200" w:beforeAutospacing="0" w:afterAutospacing="0"/>
        <w:rPr>
          <w:rFonts w:ascii="Times New Roman" w:hAnsi="Times New Roman"/>
          <w:sz w:val="20"/>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right="9"/>
        <w:jc w:val="center"/>
        <w:rPr>
          <w:rFonts w:ascii="Times New Roman" w:hAnsi="Times New Roman"/>
          <w:b w:val="1"/>
          <w:color w:val="000000"/>
          <w:sz w:val="28"/>
        </w:rPr>
      </w:pPr>
    </w:p>
    <w:p>
      <w:pPr>
        <w:spacing w:after="240" w:beforeAutospacing="0" w:afterAutospacing="0"/>
        <w:jc w:val="center"/>
        <w:rPr>
          <w:rFonts w:ascii="Times New Roman" w:hAnsi="Times New Roman"/>
          <w:b w:val="1"/>
          <w:sz w:val="28"/>
        </w:rPr>
      </w:pPr>
      <w:r>
        <w:rPr>
          <w:rFonts w:ascii="Times New Roman" w:hAnsi="Times New Roman"/>
          <w:b w:val="1"/>
          <w:sz w:val="28"/>
        </w:rPr>
        <w:t>1. ОБЩИЕ ПОЛОЖЕНИЯ</w:t>
      </w:r>
    </w:p>
    <w:p>
      <w:pPr>
        <w:jc w:val="both"/>
        <w:rPr>
          <w:rFonts w:ascii="Times New Roman" w:hAnsi="Times New Roman"/>
          <w:sz w:val="28"/>
        </w:rPr>
      </w:pPr>
      <w:r>
        <w:rPr>
          <w:rFonts w:ascii="Times New Roman" w:hAnsi="Times New Roman"/>
          <w:b w:val="1"/>
          <w:sz w:val="28"/>
        </w:rPr>
        <w:t>1.1.</w:t>
      </w:r>
      <w:r>
        <w:rPr>
          <w:rFonts w:ascii="Times New Roman" w:hAnsi="Times New Roman"/>
          <w:sz w:val="28"/>
        </w:rPr>
        <w:t xml:space="preserve">  Данное Положение о формах и порядке текущего контроля успеваемости, проведения промежуточной и итоговой аттестации обучающихся школы разработано в соответствии с Федеральным Законом «Об образовании в Российской Федерации» № 273-ФЗ от 29.12.2012 г. (глава 3 статья 2.8 пункт 10, 11; глава 4 статьи 42, 43, 44; глава 6, статья 58) с изменениями от 08.12.2020г.; Федеральным государственным образовательным стандартом начального общего образования, утв. приказом №373 от 06.10.2009г. с изменениями от 11.12.2020г. приказ №712; Федеральным государственным образовательным стандартом начального общего образования обучающихся с ограниченными возможностями здоровья, утв. приказом №1598 от 19.12.2014г.; Федеральным государственным образовательным стандартом основного общего образования, утв. приказом №1897 от 17.12.2010г. с изменениями от 11.12.2020г. приказ №712; Федеральным государственным образовательным стандартом среднего общего образования, утв. приказом №413 от 17.05.2012г. с изменениями от 11.12.2020 приказ №712; Приказом Минпросвещения России от 28.08.2020г.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20.11.2020г. приказ №655; СанПиН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28.09.2020г. №28; Инструктивно-методическим письмом Министерства образования и науки Российской Федерации «О системе   оценивания   учебных   достижений   школьников   в    условиях безотметочного обучения» №13-51-120/13 от 03.06.2003г.; Письмом Минобрнауки России от 30.05.2012г. №МД-583119 о методических рекомендациях «Медико-педагогический контроль за организацию занятий физической культурой обучающихся с отклонениями в состоянии здоровья»; Распоряжением Минпросвещения России NP-93 от 09.09.2019г. «Об утверждении примерного положения о психолого-педагогическом консилиуме образовательной организации»; Уставом общеобразовательной организации.</w:t>
      </w:r>
    </w:p>
    <w:p>
      <w:pPr>
        <w:jc w:val="both"/>
        <w:rPr>
          <w:rFonts w:ascii="Times New Roman" w:hAnsi="Times New Roman"/>
          <w:sz w:val="28"/>
        </w:rPr>
      </w:pPr>
      <w:r>
        <w:rPr>
          <w:rFonts w:ascii="Times New Roman" w:hAnsi="Times New Roman"/>
          <w:b w:val="1"/>
          <w:sz w:val="28"/>
        </w:rPr>
        <w:t>1.2.</w:t>
      </w:r>
      <w:r>
        <w:rPr>
          <w:rFonts w:ascii="Times New Roman" w:hAnsi="Times New Roman"/>
          <w:sz w:val="28"/>
        </w:rPr>
        <w:t xml:space="preserve"> Настоящее Положение регламентирует формы и порядок текущего контроля успеваемости, порядок промежуточной и итоговой аттестации урочной и внеурочной деятельности обучающихся в условиях реализации Федеральных образовательных стандартов (ФГОС) в МАОУ СОШ №212, их перевод в следующий класс по итогам учебного года, а также соответствующие права, обязанности и ответственность участников образовательного процесса и должностных лиц. </w:t>
      </w:r>
    </w:p>
    <w:p>
      <w:pPr>
        <w:jc w:val="both"/>
        <w:rPr>
          <w:rFonts w:ascii="Times New Roman" w:hAnsi="Times New Roman"/>
          <w:sz w:val="28"/>
        </w:rPr>
      </w:pPr>
      <w:r>
        <w:rPr>
          <w:rFonts w:ascii="Times New Roman" w:hAnsi="Times New Roman"/>
          <w:b w:val="1"/>
          <w:sz w:val="28"/>
        </w:rPr>
        <w:t>1.3.</w:t>
      </w:r>
      <w:r>
        <w:rPr>
          <w:rFonts w:ascii="Times New Roman" w:hAnsi="Times New Roman"/>
          <w:sz w:val="28"/>
        </w:rPr>
        <w:t xml:space="preserve"> Действие настоящего Положение о формах и порядке текущего контроля успеваемости, проведения промежуточной и итоговой аттестации распространяется на всех обучающихся, принятых в школу 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 </w:t>
      </w:r>
    </w:p>
    <w:p>
      <w:pPr>
        <w:jc w:val="both"/>
        <w:rPr>
          <w:rFonts w:ascii="Times New Roman" w:hAnsi="Times New Roman"/>
          <w:sz w:val="28"/>
        </w:rPr>
      </w:pPr>
      <w:r>
        <w:rPr>
          <w:rFonts w:ascii="Times New Roman" w:hAnsi="Times New Roman"/>
          <w:b w:val="1"/>
          <w:sz w:val="28"/>
        </w:rPr>
        <w:t>1.4.</w:t>
      </w:r>
      <w:r>
        <w:rPr>
          <w:rFonts w:ascii="Times New Roman" w:hAnsi="Times New Roman"/>
          <w:sz w:val="28"/>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которые осуществляются на основе системы оценок.</w:t>
      </w:r>
    </w:p>
    <w:p>
      <w:pPr>
        <w:jc w:val="both"/>
        <w:rPr>
          <w:rFonts w:ascii="Times New Roman" w:hAnsi="Times New Roman"/>
          <w:sz w:val="28"/>
        </w:rPr>
      </w:pPr>
      <w:r>
        <w:rPr>
          <w:rFonts w:ascii="Times New Roman" w:hAnsi="Times New Roman"/>
          <w:sz w:val="28"/>
        </w:rPr>
        <w:t xml:space="preserve">Текущий контроль успеваемости и промежуточная аттестация обучающихся являются частью внутренней системы оценки качества образования по направлению «качество образовательного процесса» и отражают динамику индивидуальных образовательных достижений, обучающихся школы в соответствии с планируемыми результатами освоения основной образовательной программы школы соответствующего уровня общего образования.  </w:t>
      </w:r>
    </w:p>
    <w:p>
      <w:pPr>
        <w:jc w:val="both"/>
        <w:rPr>
          <w:sz w:val="28"/>
        </w:rPr>
      </w:pPr>
      <w:r>
        <w:rPr>
          <w:rFonts w:ascii="Times New Roman" w:hAnsi="Times New Roman"/>
          <w:b w:val="1"/>
          <w:sz w:val="28"/>
        </w:rPr>
        <w:t>1.5</w:t>
      </w:r>
      <w:r>
        <w:rPr>
          <w:sz w:val="28"/>
        </w:rPr>
        <w:t xml:space="preserve">. </w:t>
      </w:r>
      <w:r>
        <w:rPr>
          <w:rFonts w:ascii="Times New Roman" w:hAnsi="Times New Roman"/>
          <w:sz w:val="28"/>
        </w:rPr>
        <w:t>Целями оценки образовательных результатов урочной и внеурочной деятельности обучающихся являются:</w:t>
      </w:r>
    </w:p>
    <w:p>
      <w:pPr>
        <w:pStyle w:val="P10"/>
        <w:numPr>
          <w:ilvl w:val="0"/>
          <w:numId w:val="17"/>
        </w:numPr>
        <w:tabs>
          <w:tab w:val="left" w:pos="567" w:leader="none"/>
          <w:tab w:val="left" w:pos="1576" w:leader="none"/>
          <w:tab w:val="left" w:pos="1577" w:leader="none"/>
        </w:tabs>
        <w:ind w:firstLine="0" w:left="0"/>
        <w:rPr>
          <w:sz w:val="28"/>
        </w:rPr>
      </w:pPr>
      <w:r>
        <w:rPr>
          <w:sz w:val="28"/>
        </w:rPr>
        <w:t>реализация права обучающихся на удовлетворение их индивидуальных потребностей и интересов в процессе получения образования;</w:t>
      </w:r>
    </w:p>
    <w:p>
      <w:pPr>
        <w:pStyle w:val="P10"/>
        <w:numPr>
          <w:ilvl w:val="0"/>
          <w:numId w:val="17"/>
        </w:numPr>
        <w:tabs>
          <w:tab w:val="left" w:pos="567" w:leader="none"/>
          <w:tab w:val="left" w:pos="1576" w:leader="none"/>
          <w:tab w:val="left" w:pos="1577" w:leader="none"/>
        </w:tabs>
        <w:ind w:firstLine="0" w:left="0"/>
        <w:rPr>
          <w:sz w:val="28"/>
        </w:rPr>
      </w:pPr>
      <w:r>
        <w:rPr>
          <w:sz w:val="28"/>
        </w:rPr>
        <w:t>обеспечение социальной защиты обучающихся, соблюдение прав и свобод в части содержания урочной и внеурочной деятельности, её влияния на личностное развитие обучающихся;</w:t>
      </w:r>
    </w:p>
    <w:p>
      <w:pPr>
        <w:pStyle w:val="P10"/>
        <w:numPr>
          <w:ilvl w:val="0"/>
          <w:numId w:val="17"/>
        </w:numPr>
        <w:tabs>
          <w:tab w:val="left" w:pos="567" w:leader="none"/>
          <w:tab w:val="left" w:pos="1576" w:leader="none"/>
          <w:tab w:val="left" w:pos="1577" w:leader="none"/>
        </w:tabs>
        <w:ind w:firstLine="0" w:left="0"/>
        <w:rPr>
          <w:sz w:val="28"/>
        </w:rPr>
      </w:pPr>
      <w:r>
        <w:rPr>
          <w:sz w:val="28"/>
        </w:rPr>
        <w:t>установление степени соответствия фактически достигнутых обучающимися результатов планируемым результатам основной образовательной программы;</w:t>
      </w:r>
    </w:p>
    <w:p>
      <w:pPr>
        <w:pStyle w:val="P10"/>
        <w:numPr>
          <w:ilvl w:val="0"/>
          <w:numId w:val="17"/>
        </w:numPr>
        <w:tabs>
          <w:tab w:val="left" w:pos="567" w:leader="none"/>
          <w:tab w:val="left" w:pos="1576" w:leader="none"/>
          <w:tab w:val="left" w:pos="1577" w:leader="none"/>
        </w:tabs>
        <w:ind w:firstLine="0" w:left="0"/>
        <w:rPr>
          <w:sz w:val="28"/>
        </w:rPr>
      </w:pPr>
      <w:r>
        <w:rPr>
          <w:sz w:val="28"/>
        </w:rPr>
        <w:t>содействие контролю реализации включенных в основную образовательную программу рабочих программ внеурочной деятельности;</w:t>
      </w:r>
    </w:p>
    <w:p>
      <w:pPr>
        <w:pStyle w:val="P10"/>
        <w:numPr>
          <w:ilvl w:val="0"/>
          <w:numId w:val="17"/>
        </w:numPr>
        <w:tabs>
          <w:tab w:val="left" w:pos="567" w:leader="none"/>
          <w:tab w:val="left" w:pos="1576" w:leader="none"/>
          <w:tab w:val="left" w:pos="1577" w:leader="none"/>
        </w:tabs>
        <w:spacing w:before="2" w:beforeAutospacing="0" w:afterAutospacing="0"/>
        <w:ind w:firstLine="0" w:left="0"/>
        <w:rPr>
          <w:sz w:val="28"/>
        </w:rPr>
      </w:pPr>
      <w:r>
        <w:rPr>
          <w:sz w:val="28"/>
        </w:rPr>
        <w:t>оптимизация внутренней системы оценки качества образования и развитие информационной открытости образовательной организации.</w:t>
      </w:r>
    </w:p>
    <w:p>
      <w:pPr>
        <w:jc w:val="both"/>
        <w:rPr>
          <w:rFonts w:ascii="Times New Roman" w:hAnsi="Times New Roman"/>
          <w:sz w:val="28"/>
        </w:rPr>
      </w:pPr>
      <w:r>
        <w:rPr>
          <w:rFonts w:ascii="Times New Roman" w:hAnsi="Times New Roman"/>
          <w:b w:val="1"/>
          <w:sz w:val="28"/>
        </w:rPr>
        <w:t>1.6.</w:t>
      </w:r>
      <w:r>
        <w:rPr>
          <w:rFonts w:ascii="Times New Roman" w:hAnsi="Times New Roman"/>
          <w:sz w:val="28"/>
        </w:rPr>
        <w:t xml:space="preserve">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и в план внеурочной деятельности. </w:t>
      </w:r>
    </w:p>
    <w:p>
      <w:pPr>
        <w:jc w:val="both"/>
        <w:rPr>
          <w:rFonts w:ascii="Times New Roman" w:hAnsi="Times New Roman"/>
          <w:sz w:val="28"/>
        </w:rPr>
      </w:pPr>
      <w:r>
        <w:rPr>
          <w:rFonts w:ascii="Times New Roman" w:hAnsi="Times New Roman"/>
          <w:b w:val="1"/>
          <w:sz w:val="28"/>
        </w:rPr>
        <w:t>1.7.</w:t>
      </w:r>
      <w:r>
        <w:rPr>
          <w:rFonts w:ascii="Times New Roman" w:hAnsi="Times New Roman"/>
          <w:sz w:val="28"/>
        </w:rPr>
        <w:t xml:space="preserve"> Текущий контроль успеваемости и промежуточную аттестацию обучающихся осуществляют педагогические работники школы в соответствии с должностными обязанностями и локальными нормативными актами школы. </w:t>
      </w:r>
    </w:p>
    <w:p>
      <w:pPr>
        <w:jc w:val="both"/>
        <w:rPr>
          <w:rFonts w:ascii="Times New Roman" w:hAnsi="Times New Roman"/>
          <w:sz w:val="28"/>
        </w:rPr>
      </w:pPr>
    </w:p>
    <w:p>
      <w:pPr>
        <w:jc w:val="center"/>
        <w:rPr>
          <w:rFonts w:ascii="Times New Roman" w:hAnsi="Times New Roman"/>
          <w:b w:val="1"/>
          <w:sz w:val="28"/>
        </w:rPr>
      </w:pPr>
      <w:r>
        <w:rPr>
          <w:rFonts w:ascii="Times New Roman" w:hAnsi="Times New Roman"/>
          <w:b w:val="1"/>
          <w:sz w:val="28"/>
        </w:rPr>
        <w:t>2. ТЕКУЩИЙ КОНТРОЛЬ УСПЕВАЕМОСТИ ОБУЧАЮЩИХСЯ</w:t>
      </w:r>
    </w:p>
    <w:p>
      <w:pPr>
        <w:ind w:firstLine="567"/>
        <w:contextualSpacing w:val="1"/>
        <w:jc w:val="both"/>
        <w:rPr>
          <w:rFonts w:ascii="Times New Roman" w:hAnsi="Times New Roman"/>
          <w:sz w:val="28"/>
        </w:rPr>
      </w:pPr>
      <w:r>
        <w:rPr>
          <w:rFonts w:ascii="Times New Roman" w:hAnsi="Times New Roman"/>
          <w:sz w:val="28"/>
        </w:rPr>
        <w:t>Текущий контроль успеваемости обучающихся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(реализацией учебных программ по предметам, курсам), далее – текущий контроль. Проведение текущего контроля направлено на обеспечение выстраивания образовательного процесса максимально эффективным образом для достижения планируемых результатов освоения основных общеобразовательных программ (далее ООП), предусмотренных федеральными государственными образовательными стандартами соответствующего уровня образования (далее – ФГОС) и федеральным компонентом государственного образовательного стандарта (далее - ФК ГОС).</w:t>
      </w:r>
    </w:p>
    <w:p>
      <w:pPr>
        <w:widowControl w:val="0"/>
        <w:ind w:right="-1"/>
        <w:contextualSpacing w:val="1"/>
        <w:jc w:val="both"/>
        <w:rPr>
          <w:rFonts w:ascii="Times New Roman" w:hAnsi="Times New Roman"/>
          <w:sz w:val="28"/>
        </w:rPr>
      </w:pPr>
      <w:r>
        <w:rPr>
          <w:rFonts w:ascii="Times New Roman" w:hAnsi="Times New Roman"/>
          <w:b w:val="1"/>
          <w:sz w:val="28"/>
        </w:rPr>
        <w:t>2.1.</w:t>
      </w:r>
      <w:r>
        <w:rPr>
          <w:rFonts w:ascii="Times New Roman" w:hAnsi="Times New Roman"/>
          <w:sz w:val="28"/>
        </w:rPr>
        <w:t xml:space="preserve"> Цель текущего контроля успеваемости заключается в:</w:t>
      </w:r>
    </w:p>
    <w:p>
      <w:pPr>
        <w:pStyle w:val="P10"/>
        <w:numPr>
          <w:ilvl w:val="0"/>
          <w:numId w:val="27"/>
        </w:numPr>
        <w:contextualSpacing w:val="1"/>
        <w:rPr>
          <w:sz w:val="28"/>
        </w:rPr>
      </w:pPr>
      <w:r>
        <w:rPr>
          <w:sz w:val="28"/>
        </w:rPr>
        <w:t>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учебного плана во всех классах/группах;</w:t>
      </w:r>
    </w:p>
    <w:p>
      <w:pPr>
        <w:pStyle w:val="P10"/>
        <w:numPr>
          <w:ilvl w:val="0"/>
          <w:numId w:val="27"/>
        </w:numPr>
        <w:ind w:right="-1"/>
        <w:contextualSpacing w:val="1"/>
        <w:rPr>
          <w:sz w:val="28"/>
        </w:rPr>
      </w:pPr>
      <w:r>
        <w:rPr>
          <w:sz w:val="28"/>
        </w:rPr>
        <w:t xml:space="preserve"> коррекции рабочих программ учебных предметов в зависимости от анализа темпа, качества, особенностей освоения изученного материала;</w:t>
      </w:r>
    </w:p>
    <w:p>
      <w:pPr>
        <w:pStyle w:val="P10"/>
        <w:numPr>
          <w:ilvl w:val="0"/>
          <w:numId w:val="27"/>
        </w:numPr>
        <w:ind w:right="-1"/>
        <w:contextualSpacing w:val="1"/>
        <w:rPr>
          <w:sz w:val="28"/>
        </w:rPr>
      </w:pPr>
      <w:r>
        <w:rPr>
          <w:sz w:val="28"/>
        </w:rPr>
        <w:t>предупреждении неуспеваемости.</w:t>
      </w:r>
    </w:p>
    <w:p>
      <w:pPr>
        <w:contextualSpacing w:val="1"/>
        <w:jc w:val="both"/>
        <w:rPr>
          <w:rFonts w:ascii="Times New Roman" w:hAnsi="Times New Roman"/>
          <w:sz w:val="28"/>
        </w:rPr>
      </w:pPr>
      <w:r>
        <w:rPr>
          <w:rFonts w:ascii="Times New Roman" w:hAnsi="Times New Roman"/>
          <w:b w:val="1"/>
          <w:sz w:val="28"/>
        </w:rPr>
        <w:t>2.2.</w:t>
      </w:r>
      <w:r>
        <w:rPr>
          <w:rFonts w:ascii="Times New Roman" w:hAnsi="Times New Roman"/>
          <w:sz w:val="28"/>
        </w:rPr>
        <w:t xml:space="preserve"> Текущему контролю подлежат все обучающиеся, получающие образование в школе, за исключением лиц, осваивающих ООП в форме семейного образования, зачисленных в школу для прохождения промежуточной и государственной итоговой аттестации, а также обучающиеся заочной формы обучения.</w:t>
      </w:r>
    </w:p>
    <w:p>
      <w:pPr>
        <w:ind w:left="-15"/>
        <w:contextualSpacing w:val="1"/>
        <w:jc w:val="both"/>
        <w:rPr>
          <w:rFonts w:ascii="Times New Roman" w:hAnsi="Times New Roman"/>
          <w:sz w:val="28"/>
        </w:rPr>
      </w:pPr>
      <w:r>
        <w:rPr>
          <w:rFonts w:ascii="Times New Roman" w:hAnsi="Times New Roman"/>
          <w:b w:val="1"/>
          <w:sz w:val="28"/>
        </w:rPr>
        <w:t>2.3.</w:t>
      </w:r>
      <w:r>
        <w:rPr>
          <w:rFonts w:ascii="Times New Roman" w:hAnsi="Times New Roman"/>
          <w:sz w:val="28"/>
        </w:rPr>
        <w:t xml:space="preserve"> Текущий контроль представляет собой форму оценки степени и уровня освоения обучающимися темы урока (поурочное оценивание), темы учебного предмета (оценивание по темам), а также оценивание по итогам четверти или полугодия (почетвертное или полугодовое оценивание). Результаты текущего контроля фиксируются в электронном журнале. </w:t>
      </w:r>
    </w:p>
    <w:p>
      <w:pPr>
        <w:ind w:left="-15"/>
        <w:contextualSpacing w:val="1"/>
        <w:jc w:val="both"/>
        <w:rPr>
          <w:rFonts w:ascii="Times New Roman" w:hAnsi="Times New Roman"/>
          <w:sz w:val="28"/>
        </w:rPr>
      </w:pPr>
      <w:r>
        <w:rPr>
          <w:rFonts w:ascii="Times New Roman" w:hAnsi="Times New Roman"/>
          <w:b w:val="1"/>
          <w:sz w:val="28"/>
        </w:rPr>
        <w:t>2.4.</w:t>
      </w:r>
      <w:r>
        <w:rPr>
          <w:rFonts w:ascii="Times New Roman" w:hAnsi="Times New Roman"/>
          <w:sz w:val="28"/>
        </w:rPr>
        <w:t xml:space="preserve"> Периодичность и формы текущего контроля успеваемости обучающихся:</w:t>
      </w:r>
    </w:p>
    <w:p>
      <w:pPr>
        <w:contextualSpacing w:val="1"/>
        <w:jc w:val="both"/>
        <w:rPr>
          <w:rFonts w:ascii="Times New Roman" w:hAnsi="Times New Roman"/>
          <w:sz w:val="28"/>
        </w:rPr>
      </w:pPr>
      <w:r>
        <w:rPr>
          <w:rFonts w:ascii="Times New Roman" w:hAnsi="Times New Roman"/>
          <w:b w:val="1"/>
          <w:sz w:val="28"/>
        </w:rPr>
        <w:t>2.4.1.</w:t>
      </w:r>
      <w:r>
        <w:rPr>
          <w:rFonts w:ascii="Times New Roman" w:hAnsi="Times New Roman"/>
          <w:sz w:val="28"/>
        </w:rPr>
        <w:t xml:space="preserve"> Текущий контроль успеваемости обучающихся в ОО проводится:</w:t>
      </w:r>
    </w:p>
    <w:p>
      <w:pPr>
        <w:numPr>
          <w:ilvl w:val="0"/>
          <w:numId w:val="26"/>
        </w:numPr>
        <w:ind w:firstLine="0" w:left="0"/>
        <w:contextualSpacing w:val="1"/>
        <w:rPr>
          <w:rFonts w:ascii="Times New Roman" w:hAnsi="Times New Roman"/>
          <w:sz w:val="28"/>
        </w:rPr>
      </w:pPr>
      <w:r>
        <w:rPr>
          <w:rFonts w:ascii="Times New Roman" w:hAnsi="Times New Roman"/>
          <w:sz w:val="28"/>
        </w:rPr>
        <w:t>поурочно, потемно;</w:t>
      </w:r>
    </w:p>
    <w:p>
      <w:pPr>
        <w:numPr>
          <w:ilvl w:val="0"/>
          <w:numId w:val="26"/>
        </w:numPr>
        <w:ind w:firstLine="0" w:left="0"/>
        <w:contextualSpacing w:val="1"/>
        <w:rPr>
          <w:rFonts w:ascii="Times New Roman" w:hAnsi="Times New Roman"/>
          <w:sz w:val="28"/>
        </w:rPr>
      </w:pPr>
      <w:r>
        <w:rPr>
          <w:rFonts w:ascii="Times New Roman" w:hAnsi="Times New Roman"/>
          <w:sz w:val="28"/>
        </w:rPr>
        <w:t>по учебным четвертям и (или) полугодиям;</w:t>
      </w:r>
    </w:p>
    <w:p>
      <w:pPr>
        <w:numPr>
          <w:ilvl w:val="0"/>
          <w:numId w:val="26"/>
        </w:numPr>
        <w:ind w:firstLine="0" w:left="-15"/>
        <w:contextualSpacing w:val="1"/>
        <w:jc w:val="both"/>
        <w:rPr>
          <w:rFonts w:ascii="Times New Roman" w:hAnsi="Times New Roman"/>
          <w:sz w:val="28"/>
        </w:rPr>
      </w:pPr>
      <w:r>
        <w:rPr>
          <w:rFonts w:ascii="Times New Roman" w:hAnsi="Times New Roman"/>
          <w:sz w:val="28"/>
        </w:rPr>
        <w:t xml:space="preserve">в форме диагностики, устных и письменных ответов, защиты проектов, презентаций, рефератов, докладов, эссе, творческих работ, контрольных работ, тестирования, Всероссийских проверочных работ, внешнего мониторинга (регионального  и российского уровня), комплексной метапредметной работы.</w:t>
      </w:r>
    </w:p>
    <w:p>
      <w:pPr>
        <w:widowControl w:val="0"/>
        <w:ind w:right="-1"/>
        <w:contextualSpacing w:val="1"/>
        <w:jc w:val="both"/>
        <w:rPr>
          <w:rFonts w:ascii="Times New Roman" w:hAnsi="Times New Roman"/>
          <w:sz w:val="28"/>
        </w:rPr>
      </w:pPr>
      <w:r>
        <w:rPr>
          <w:rFonts w:ascii="Times New Roman" w:hAnsi="Times New Roman"/>
          <w:b w:val="1"/>
          <w:sz w:val="28"/>
        </w:rPr>
        <w:t>2.4.2.</w:t>
      </w:r>
      <w:r>
        <w:rPr>
          <w:rFonts w:ascii="Times New Roman" w:hAnsi="Times New Roman"/>
          <w:sz w:val="28"/>
        </w:rPr>
        <w:t xml:space="preserve"> Поурочный контроль и контроль по окончании изучения темы:</w:t>
      </w:r>
    </w:p>
    <w:p>
      <w:pPr>
        <w:pStyle w:val="P10"/>
        <w:numPr>
          <w:ilvl w:val="0"/>
          <w:numId w:val="28"/>
        </w:numPr>
        <w:ind w:right="-1"/>
        <w:contextualSpacing w:val="1"/>
        <w:rPr>
          <w:sz w:val="28"/>
        </w:rPr>
      </w:pPr>
      <w:r>
        <w:rPr>
          <w:sz w:val="28"/>
        </w:rPr>
        <w:t xml:space="preserve"> определяется педагогами школы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w:t>
      </w:r>
    </w:p>
    <w:p>
      <w:pPr>
        <w:pStyle w:val="P10"/>
        <w:numPr>
          <w:ilvl w:val="0"/>
          <w:numId w:val="28"/>
        </w:numPr>
        <w:ind w:right="-1"/>
        <w:contextualSpacing w:val="1"/>
        <w:rPr>
          <w:sz w:val="28"/>
        </w:rPr>
      </w:pPr>
      <w:r>
        <w:rPr>
          <w:sz w:val="28"/>
        </w:rPr>
        <w:t>указывается в рабочей программе учебных предметов;</w:t>
      </w:r>
    </w:p>
    <w:p>
      <w:pPr>
        <w:widowControl w:val="0"/>
        <w:ind w:right="-1"/>
        <w:contextualSpacing w:val="1"/>
        <w:jc w:val="both"/>
        <w:rPr>
          <w:rFonts w:ascii="Times New Roman" w:hAnsi="Times New Roman"/>
          <w:sz w:val="28"/>
        </w:rPr>
      </w:pPr>
      <w:r>
        <w:rPr>
          <w:rFonts w:ascii="Times New Roman" w:hAnsi="Times New Roman"/>
          <w:b w:val="1"/>
          <w:sz w:val="28"/>
        </w:rPr>
        <w:t>2.4.3.</w:t>
      </w:r>
      <w:r>
        <w:rPr>
          <w:rFonts w:ascii="Times New Roman" w:hAnsi="Times New Roman"/>
          <w:sz w:val="28"/>
        </w:rPr>
        <w:t xml:space="preserve"> По учебным четвертям и (или) полугодиям определяется на основании результатов текущего контроля успеваемости в следующем порядке по всем предметам учебного плана:</w:t>
      </w:r>
    </w:p>
    <w:p>
      <w:pPr>
        <w:pStyle w:val="P10"/>
        <w:numPr>
          <w:ilvl w:val="0"/>
          <w:numId w:val="31"/>
        </w:numPr>
        <w:ind w:right="-1"/>
        <w:contextualSpacing w:val="1"/>
        <w:rPr>
          <w:sz w:val="28"/>
        </w:rPr>
      </w:pPr>
      <w:r>
        <w:rPr>
          <w:sz w:val="28"/>
        </w:rPr>
        <w:t>по четвертям – во 2-9-х классах;</w:t>
      </w:r>
    </w:p>
    <w:p>
      <w:pPr>
        <w:pStyle w:val="P10"/>
        <w:numPr>
          <w:ilvl w:val="0"/>
          <w:numId w:val="31"/>
        </w:numPr>
        <w:ind w:right="-1"/>
        <w:contextualSpacing w:val="1"/>
        <w:rPr>
          <w:sz w:val="28"/>
        </w:rPr>
      </w:pPr>
      <w:r>
        <w:rPr>
          <w:sz w:val="28"/>
        </w:rPr>
        <w:t>по полугодиям – в 10–11-х классах.</w:t>
      </w:r>
    </w:p>
    <w:p>
      <w:pPr>
        <w:widowControl w:val="0"/>
        <w:ind w:right="-1"/>
        <w:contextualSpacing w:val="1"/>
        <w:jc w:val="both"/>
        <w:rPr>
          <w:rFonts w:ascii="Times New Roman" w:hAnsi="Times New Roman"/>
          <w:sz w:val="28"/>
        </w:rPr>
      </w:pPr>
      <w:r>
        <w:rPr>
          <w:rFonts w:ascii="Times New Roman" w:hAnsi="Times New Roman"/>
          <w:b w:val="1"/>
          <w:sz w:val="28"/>
        </w:rPr>
        <w:t>2.5.</w:t>
      </w:r>
      <w:r>
        <w:rPr>
          <w:rFonts w:ascii="Times New Roman" w:hAnsi="Times New Roman"/>
          <w:sz w:val="28"/>
        </w:rPr>
        <w:t xml:space="preserve"> Текущий контроль успеваемости обучающихся:</w:t>
      </w:r>
    </w:p>
    <w:p>
      <w:pPr>
        <w:widowControl w:val="0"/>
        <w:ind w:right="-1"/>
        <w:contextualSpacing w:val="1"/>
        <w:jc w:val="both"/>
        <w:rPr>
          <w:rFonts w:ascii="Times New Roman" w:hAnsi="Times New Roman"/>
          <w:sz w:val="28"/>
        </w:rPr>
      </w:pPr>
      <w:r>
        <w:rPr>
          <w:rFonts w:ascii="Times New Roman" w:hAnsi="Times New Roman"/>
          <w:b w:val="1"/>
          <w:sz w:val="28"/>
        </w:rPr>
        <w:t>2.5.1.</w:t>
      </w:r>
      <w:r>
        <w:rPr>
          <w:rFonts w:ascii="Times New Roman" w:hAnsi="Times New Roman"/>
          <w:sz w:val="28"/>
        </w:rPr>
        <w:t xml:space="preserve"> В 1-х классах осуществляется без фиксации образовательных результатов в виде отметок по 5-балльной шкале и использует только положительную и не различаемую по уровням фиксацию; в течение учебного года осуществляется без балльного оценивания занятий обучающихся.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 Результаты и динамика образовательных достижений каждого обучающегося фиксируются педагогическим работником в портфолио обучающегося.</w:t>
      </w:r>
    </w:p>
    <w:p>
      <w:pPr>
        <w:widowControl w:val="0"/>
        <w:ind w:right="-1"/>
        <w:contextualSpacing w:val="1"/>
        <w:jc w:val="both"/>
        <w:rPr>
          <w:rFonts w:ascii="Times New Roman" w:hAnsi="Times New Roman"/>
          <w:sz w:val="28"/>
        </w:rPr>
      </w:pPr>
      <w:r>
        <w:rPr>
          <w:rFonts w:ascii="Times New Roman" w:hAnsi="Times New Roman"/>
          <w:b w:val="1"/>
          <w:sz w:val="28"/>
        </w:rPr>
        <w:t>2.5.2.</w:t>
      </w:r>
      <w:r>
        <w:rPr>
          <w:rFonts w:ascii="Times New Roman" w:hAnsi="Times New Roman"/>
          <w:sz w:val="28"/>
        </w:rPr>
        <w:t xml:space="preserve"> Во 2–11-ых классах осуществляется:</w:t>
      </w:r>
    </w:p>
    <w:p>
      <w:pPr>
        <w:pStyle w:val="P10"/>
        <w:numPr>
          <w:ilvl w:val="0"/>
          <w:numId w:val="29"/>
        </w:numPr>
        <w:ind w:right="-1"/>
        <w:contextualSpacing w:val="1"/>
        <w:rPr>
          <w:sz w:val="28"/>
        </w:rPr>
      </w:pPr>
      <w:r>
        <w:rPr>
          <w:b w:val="1"/>
          <w:i w:val="1"/>
          <w:sz w:val="28"/>
        </w:rPr>
        <w:t>в виде отметок по 5-балльной шкале</w:t>
      </w:r>
      <w:r>
        <w:rPr>
          <w:sz w:val="28"/>
        </w:rPr>
        <w:t xml:space="preserve"> по всем предметам Учебного плана (индивидуального Учебного плана). Фиксация результатов текущего контроля  осуществляется, как правило, по 5-балльной системе: «5»- отлично, «4» - хорошо, «3»-удовлетворительно, «2»- неудовлетворительно, «1»- работа была не сдана обучающимся или не выполнялась без уважительной причины.</w:t>
      </w:r>
    </w:p>
    <w:p>
      <w:pPr>
        <w:pStyle w:val="P10"/>
        <w:numPr>
          <w:ilvl w:val="0"/>
          <w:numId w:val="29"/>
        </w:numPr>
        <w:ind w:right="-1"/>
        <w:contextualSpacing w:val="1"/>
        <w:rPr>
          <w:sz w:val="28"/>
        </w:rPr>
      </w:pPr>
      <w:r>
        <w:rPr>
          <w:sz w:val="28"/>
        </w:rPr>
        <w:t>для письменных работ, результат прохождения которых фиксируется в баллах или иных значениях, разрабатывается шкала перерасчета полученного результата в отметку по пятибалльной шкале. Шкала перерасчета разрабатывается с учетом уровня сложности задания, времени выполнения работы и иных характеристик письменной работы.</w:t>
      </w:r>
    </w:p>
    <w:p>
      <w:pPr>
        <w:pStyle w:val="P10"/>
        <w:numPr>
          <w:ilvl w:val="0"/>
          <w:numId w:val="29"/>
        </w:numPr>
        <w:ind w:right="-1"/>
        <w:contextualSpacing w:val="1"/>
        <w:rPr>
          <w:sz w:val="28"/>
        </w:rPr>
      </w:pPr>
      <w:r>
        <w:rPr>
          <w:sz w:val="28"/>
        </w:rPr>
        <w:t>Отметка («5», «4», «3», «2») в рамках текущего контроля может выставляться не только за единовременный ответ, но и за работу во время урока.</w:t>
      </w:r>
    </w:p>
    <w:p>
      <w:pPr>
        <w:pStyle w:val="P10"/>
        <w:numPr>
          <w:ilvl w:val="0"/>
          <w:numId w:val="29"/>
        </w:numPr>
        <w:rPr>
          <w:i w:val="1"/>
          <w:sz w:val="28"/>
        </w:rPr>
      </w:pPr>
      <w:r>
        <w:rPr>
          <w:b w:val="1"/>
          <w:i w:val="1"/>
          <w:sz w:val="28"/>
        </w:rPr>
        <w:t>Безотметочно:</w:t>
      </w:r>
    </w:p>
    <w:p>
      <w:pPr>
        <w:widowControl w:val="0"/>
        <w:numPr>
          <w:ilvl w:val="0"/>
          <w:numId w:val="1"/>
        </w:numPr>
        <w:jc w:val="both"/>
        <w:rPr>
          <w:rStyle w:val="C7"/>
          <w:rFonts w:ascii="Times New Roman" w:hAnsi="Times New Roman"/>
          <w:i w:val="0"/>
          <w:sz w:val="28"/>
        </w:rPr>
      </w:pPr>
      <w:r>
        <w:rPr>
          <w:b w:val="1"/>
          <w:sz w:val="28"/>
        </w:rPr>
        <w:t xml:space="preserve"> </w:t>
      </w:r>
      <w:r>
        <w:rPr>
          <w:rFonts w:ascii="Times New Roman" w:hAnsi="Times New Roman"/>
          <w:sz w:val="28"/>
        </w:rPr>
        <w:t xml:space="preserve">по ОРКСЭ (зачет/незачет). </w:t>
      </w:r>
      <w:r>
        <w:rPr>
          <w:rStyle w:val="C7"/>
          <w:rFonts w:ascii="Times New Roman" w:hAnsi="Times New Roman"/>
          <w:sz w:val="28"/>
        </w:rPr>
        <w:t>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r>
        <w:rPr>
          <w:rStyle w:val="C7"/>
          <w:sz w:val="28"/>
        </w:rPr>
        <w:t xml:space="preserve"> </w:t>
      </w:r>
    </w:p>
    <w:p>
      <w:pPr>
        <w:widowControl w:val="0"/>
        <w:numPr>
          <w:ilvl w:val="0"/>
          <w:numId w:val="1"/>
        </w:numPr>
        <w:jc w:val="both"/>
        <w:rPr>
          <w:rFonts w:ascii="Times New Roman" w:hAnsi="Times New Roman"/>
          <w:sz w:val="28"/>
        </w:rPr>
      </w:pPr>
      <w:r>
        <w:rPr>
          <w:rFonts w:ascii="Times New Roman" w:hAnsi="Times New Roman"/>
          <w:sz w:val="28"/>
        </w:rPr>
        <w:t xml:space="preserve">со 2 класса по 4 класс – по учебным предметам «Информатика», «Родной (русский) язык», «Родная(русская) литература» и курсам по выбору части, формируемой участниками образовательных отношений (зачет/незачет);  </w:t>
      </w:r>
    </w:p>
    <w:p>
      <w:pPr>
        <w:widowControl w:val="0"/>
        <w:numPr>
          <w:ilvl w:val="0"/>
          <w:numId w:val="1"/>
        </w:numPr>
        <w:jc w:val="both"/>
        <w:rPr>
          <w:rStyle w:val="C7"/>
          <w:rFonts w:ascii="Times New Roman" w:hAnsi="Times New Roman"/>
          <w:i w:val="0"/>
          <w:sz w:val="28"/>
        </w:rPr>
      </w:pPr>
      <w:r>
        <w:rPr>
          <w:rFonts w:ascii="Times New Roman" w:hAnsi="Times New Roman"/>
          <w:sz w:val="28"/>
        </w:rPr>
        <w:t xml:space="preserve">с 5 по 9 классы – по предметам части учебного плана, формируемой участниками образовательных отношений, в соответствии с обозначенными критериями оценивания в рабочих программах по указанным предметам. </w:t>
      </w:r>
    </w:p>
    <w:p>
      <w:pPr>
        <w:pStyle w:val="P10"/>
        <w:widowControl w:val="1"/>
        <w:numPr>
          <w:ilvl w:val="0"/>
          <w:numId w:val="29"/>
        </w:numPr>
        <w:ind w:right="-1"/>
        <w:contextualSpacing w:val="1"/>
        <w:rPr>
          <w:rStyle w:val="C7"/>
          <w:i w:val="0"/>
          <w:sz w:val="28"/>
        </w:rPr>
      </w:pPr>
      <w:r>
        <w:rPr>
          <w:rStyle w:val="C7"/>
          <w:sz w:val="28"/>
        </w:rPr>
        <w:t>Предмет «ОДНКР» в 5классе оценивается по 5-балльной системе, именно эта отметка является исходной для выставления в аттестат об основном общем образовании.</w:t>
      </w:r>
    </w:p>
    <w:p>
      <w:pPr>
        <w:pStyle w:val="P10"/>
        <w:widowControl w:val="1"/>
        <w:numPr>
          <w:ilvl w:val="0"/>
          <w:numId w:val="29"/>
        </w:numPr>
        <w:ind w:right="-1"/>
        <w:contextualSpacing w:val="1"/>
        <w:rPr>
          <w:sz w:val="28"/>
        </w:rPr>
      </w:pPr>
      <w:r>
        <w:rPr>
          <w:sz w:val="28"/>
        </w:rPr>
        <w:t xml:space="preserve">текущий контроль успеваемости обучающихся по предметам Учебного плана из части, формируемой участниками образовательных отношений, </w:t>
      </w:r>
      <w:r>
        <w:rPr>
          <w:b w:val="1"/>
          <w:i w:val="1"/>
          <w:sz w:val="28"/>
        </w:rPr>
        <w:t>допустимо осуществлять без фиксации достижений</w:t>
      </w:r>
      <w:r>
        <w:rPr>
          <w:sz w:val="28"/>
        </w:rPr>
        <w:t xml:space="preserve"> обучающихся в виде отметок по пятибалльной шкале, при этом используется только положительная и неразличимая по уровням фиксация («зачтено»/«незачтено»), список этих предметов определяется заявленными в рабочих программах критериями оценивания («зачтено»/ «незачтено») в разделе «Пояснительная записка». </w:t>
      </w:r>
    </w:p>
    <w:p>
      <w:pPr>
        <w:pStyle w:val="P10"/>
        <w:widowControl w:val="1"/>
        <w:numPr>
          <w:ilvl w:val="0"/>
          <w:numId w:val="29"/>
        </w:numPr>
        <w:contextualSpacing w:val="1"/>
        <w:rPr>
          <w:sz w:val="28"/>
        </w:rPr>
      </w:pPr>
      <w:r>
        <w:rPr>
          <w:sz w:val="28"/>
        </w:rPr>
        <w:t>текущий контроль успеваемости обучающихся в рамках внеурочной деятельности определяется ее моделью, формой организации занятий и особенностями выбранного направления внеурочной деятельности. Контроль внеучебных достижений обучающихся осуществляется без выставления отметок и определяется «Положением о внеурочной деятельности».</w:t>
      </w:r>
    </w:p>
    <w:p>
      <w:pPr>
        <w:ind w:left="-15"/>
        <w:contextualSpacing w:val="1"/>
        <w:jc w:val="both"/>
        <w:rPr>
          <w:rFonts w:ascii="Times New Roman" w:hAnsi="Times New Roman"/>
          <w:sz w:val="28"/>
        </w:rPr>
      </w:pPr>
      <w:r>
        <w:rPr>
          <w:rFonts w:ascii="Times New Roman" w:hAnsi="Times New Roman"/>
          <w:b w:val="1"/>
          <w:sz w:val="28"/>
        </w:rPr>
        <w:t>2.5.3.</w:t>
      </w:r>
      <w:r>
        <w:rPr>
          <w:rFonts w:ascii="Times New Roman" w:hAnsi="Times New Roman"/>
          <w:sz w:val="28"/>
        </w:rPr>
        <w:t xml:space="preserve"> За устный ответ отметка выставляется учителем в ходе урока и заносится в электронный классный журнал в этот же день; отметки за письменную работу заносятся в электронный журнал не позднее, чем через неделю после их проведения. Критерии оценивания определяются нормами оценивания по предмету, формируемые с учетом специфики предмета.</w:t>
      </w:r>
    </w:p>
    <w:p>
      <w:pPr>
        <w:contextualSpacing w:val="1"/>
        <w:jc w:val="both"/>
        <w:rPr>
          <w:rFonts w:ascii="Times New Roman" w:hAnsi="Times New Roman"/>
          <w:sz w:val="28"/>
        </w:rPr>
      </w:pPr>
      <w:r>
        <w:rPr>
          <w:rFonts w:ascii="Times New Roman" w:hAnsi="Times New Roman"/>
          <w:b w:val="1"/>
          <w:sz w:val="28"/>
        </w:rPr>
        <w:t>2.5.4.</w:t>
      </w:r>
      <w:r>
        <w:rPr>
          <w:rFonts w:ascii="Times New Roman" w:hAnsi="Times New Roman"/>
          <w:sz w:val="28"/>
        </w:rPr>
        <w:t xml:space="preserve"> В условиях применения дистанционного обучения промежуточная аттестация обучающихся осуществляется с учетом среднего значения всех оценок, выставленных обучающимсяв рамках текущего контроля, проведённого как в очной, так и в заочной форме.</w:t>
      </w:r>
    </w:p>
    <w:p>
      <w:pPr>
        <w:widowControl w:val="0"/>
        <w:ind w:right="-1"/>
        <w:contextualSpacing w:val="1"/>
        <w:jc w:val="both"/>
        <w:rPr>
          <w:rFonts w:ascii="Times New Roman" w:hAnsi="Times New Roman"/>
          <w:sz w:val="28"/>
        </w:rPr>
      </w:pPr>
      <w:r>
        <w:rPr>
          <w:rFonts w:ascii="Times New Roman" w:hAnsi="Times New Roman"/>
          <w:b w:val="1"/>
          <w:sz w:val="28"/>
        </w:rPr>
        <w:t>2.5.5.</w:t>
      </w:r>
      <w:r>
        <w:rPr>
          <w:rFonts w:ascii="Times New Roman" w:hAnsi="Times New Roman"/>
          <w:sz w:val="28"/>
        </w:rPr>
        <w:t xml:space="preserve"> 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и полученные результаты учитываются при выставлении четвертных/полугодовых отметок; успеваемость обучающихся, занимающихся по индивидуальному учебному плану, подлежит текущему контролю по предметам, включенным в этот план.</w:t>
      </w:r>
    </w:p>
    <w:p>
      <w:pPr>
        <w:widowControl w:val="0"/>
        <w:ind w:right="-1"/>
        <w:contextualSpacing w:val="1"/>
        <w:jc w:val="both"/>
        <w:rPr>
          <w:rFonts w:ascii="Times New Roman" w:hAnsi="Times New Roman"/>
          <w:sz w:val="28"/>
        </w:rPr>
      </w:pPr>
      <w:r>
        <w:rPr>
          <w:rFonts w:ascii="Times New Roman" w:hAnsi="Times New Roman"/>
          <w:b w:val="1"/>
          <w:sz w:val="28"/>
        </w:rPr>
        <w:t>2.5.6.</w:t>
      </w:r>
      <w:r>
        <w:rPr>
          <w:rFonts w:ascii="Times New Roman" w:hAnsi="Times New Roman"/>
          <w:sz w:val="28"/>
        </w:rPr>
        <w:t xml:space="preserve">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pPr>
        <w:contextualSpacing w:val="1"/>
        <w:jc w:val="both"/>
        <w:rPr>
          <w:rFonts w:ascii="Times New Roman" w:hAnsi="Times New Roman"/>
          <w:sz w:val="28"/>
        </w:rPr>
      </w:pPr>
      <w:r>
        <w:rPr>
          <w:rFonts w:ascii="Times New Roman" w:hAnsi="Times New Roman"/>
          <w:b w:val="1"/>
          <w:sz w:val="28"/>
        </w:rPr>
        <w:t>2.5.7.</w:t>
      </w:r>
      <w:r>
        <w:rPr>
          <w:rFonts w:ascii="Times New Roman" w:hAnsi="Times New Roman"/>
          <w:sz w:val="28"/>
        </w:rPr>
        <w:t xml:space="preserve"> В течение учебного дня для одних и тех же обучающихся может быть проведено не более одной контрольной работы, предполагающей оценивание по итогам изучения темы, четверти или полугодия. Ответственность за соблюдение требований настоящего пункта возлагается на заместителя директора школы по учебно-воспитательной работе.</w:t>
      </w:r>
    </w:p>
    <w:p>
      <w:pPr>
        <w:widowControl w:val="0"/>
        <w:ind w:right="-1"/>
        <w:jc w:val="both"/>
        <w:rPr>
          <w:rFonts w:ascii="Times New Roman" w:hAnsi="Times New Roman"/>
          <w:sz w:val="28"/>
        </w:rPr>
      </w:pPr>
      <w:r>
        <w:rPr>
          <w:rFonts w:ascii="Times New Roman" w:hAnsi="Times New Roman"/>
          <w:b w:val="1"/>
          <w:sz w:val="28"/>
        </w:rPr>
        <w:t>2.5.8.</w:t>
      </w:r>
      <w:r>
        <w:rPr>
          <w:rFonts w:ascii="Times New Roman" w:hAnsi="Times New Roman"/>
          <w:sz w:val="28"/>
        </w:rPr>
        <w:t xml:space="preserve"> Порядок выставления отметок по результатам текущего контроля за четверть, полугодие:</w:t>
      </w:r>
    </w:p>
    <w:p>
      <w:pPr>
        <w:pStyle w:val="P10"/>
        <w:widowControl w:val="1"/>
        <w:numPr>
          <w:ilvl w:val="0"/>
          <w:numId w:val="30"/>
        </w:numPr>
        <w:contextualSpacing w:val="1"/>
        <w:rPr>
          <w:sz w:val="28"/>
        </w:rPr>
      </w:pPr>
      <w:r>
        <w:rPr>
          <w:sz w:val="28"/>
        </w:rPr>
        <w:t>отметка по итогам успеваемости за четверть/полугодие является единой и отражает в обобщённом виде все стороны подготовки обучающегося по предмету, в том числе, усвоение теоретического материала, овладение умениями, навыками, видами учебной деятельности;</w:t>
      </w:r>
    </w:p>
    <w:p>
      <w:pPr>
        <w:pStyle w:val="P10"/>
        <w:widowControl w:val="1"/>
        <w:numPr>
          <w:ilvl w:val="0"/>
          <w:numId w:val="30"/>
        </w:numPr>
        <w:shd w:val="clear" w:fill="FFFFFF"/>
        <w:contextualSpacing w:val="1"/>
        <w:rPr>
          <w:sz w:val="28"/>
        </w:rPr>
      </w:pPr>
      <w:r>
        <w:rPr>
          <w:sz w:val="28"/>
        </w:rPr>
        <w:t>отметки обучающихся за четверть должны быть объективны и обоснованы,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контрольным, письменным, практическим и лабораторным работам;</w:t>
      </w:r>
    </w:p>
    <w:p>
      <w:pPr>
        <w:pStyle w:val="P10"/>
        <w:widowControl w:val="1"/>
        <w:numPr>
          <w:ilvl w:val="0"/>
          <w:numId w:val="30"/>
        </w:numPr>
        <w:shd w:val="clear" w:fill="FFFFFF"/>
        <w:contextualSpacing w:val="1"/>
        <w:rPr>
          <w:color w:val="000000"/>
          <w:sz w:val="28"/>
        </w:rPr>
      </w:pPr>
      <w:r>
        <w:rPr>
          <w:color w:val="000000"/>
          <w:sz w:val="28"/>
        </w:rPr>
        <w:t>отметка за четверть выставляется на основании предметных планируемых результатов, заявленных в рабочих программам по предметам, но не менее трех текущих отметок, за полугодие -не менее 5 текущих отметок;</w:t>
      </w:r>
    </w:p>
    <w:p>
      <w:pPr>
        <w:pStyle w:val="P10"/>
        <w:widowControl w:val="1"/>
        <w:numPr>
          <w:ilvl w:val="0"/>
          <w:numId w:val="30"/>
        </w:numPr>
        <w:shd w:val="clear" w:fill="FFFFFF"/>
        <w:contextualSpacing w:val="1"/>
        <w:rPr>
          <w:color w:val="000000"/>
          <w:sz w:val="28"/>
        </w:rPr>
      </w:pPr>
      <w:r>
        <w:rPr>
          <w:color w:val="000000"/>
          <w:sz w:val="28"/>
        </w:rPr>
        <w:t>четвертная(полугодовая)аттестация проводится на основе результатов текущего контроля успеваемости и представляет собой среднее арифметическое взвешенное текущих отметок за данную четверть (полугодие), определяемое предустановленными настройка мимодуля «Классный журнал» «Электронной школы ГИС НСО». Отметки за четверть или полугодие выставляются следующим образом:</w:t>
      </w:r>
    </w:p>
    <w:p>
      <w:pPr>
        <w:pStyle w:val="P10"/>
        <w:widowControl w:val="1"/>
        <w:numPr>
          <w:ilvl w:val="0"/>
          <w:numId w:val="30"/>
        </w:numPr>
        <w:shd w:val="clear" w:fill="FFFFFF"/>
        <w:contextualSpacing w:val="1"/>
        <w:rPr>
          <w:color w:val="000000"/>
          <w:sz w:val="28"/>
        </w:rPr>
      </w:pPr>
      <w:r>
        <w:rPr>
          <w:color w:val="000000"/>
          <w:sz w:val="28"/>
        </w:rPr>
        <w:t>отметка «5» выставляется при среднем арифметическом 4, 5 и более,</w:t>
      </w:r>
    </w:p>
    <w:p>
      <w:pPr>
        <w:pStyle w:val="P10"/>
        <w:widowControl w:val="1"/>
        <w:numPr>
          <w:ilvl w:val="0"/>
          <w:numId w:val="30"/>
        </w:numPr>
        <w:shd w:val="clear" w:fill="FFFFFF"/>
        <w:contextualSpacing w:val="1"/>
        <w:rPr>
          <w:color w:val="000000"/>
          <w:sz w:val="28"/>
        </w:rPr>
      </w:pPr>
      <w:r>
        <w:rPr>
          <w:color w:val="000000"/>
          <w:sz w:val="28"/>
        </w:rPr>
        <w:t>отметка «4» выставляется при среднем арифметическом 3, 5 и более,</w:t>
      </w:r>
    </w:p>
    <w:p>
      <w:pPr>
        <w:pStyle w:val="P10"/>
        <w:widowControl w:val="1"/>
        <w:numPr>
          <w:ilvl w:val="0"/>
          <w:numId w:val="30"/>
        </w:numPr>
        <w:shd w:val="clear" w:fill="FFFFFF"/>
        <w:contextualSpacing w:val="1"/>
        <w:rPr>
          <w:color w:val="000000"/>
          <w:sz w:val="28"/>
        </w:rPr>
      </w:pPr>
      <w:r>
        <w:rPr>
          <w:color w:val="000000"/>
          <w:sz w:val="28"/>
        </w:rPr>
        <w:t>отметка «3» выставляется при среднем арифметическом 2,5 и более,</w:t>
      </w:r>
    </w:p>
    <w:p>
      <w:pPr>
        <w:pStyle w:val="P10"/>
        <w:widowControl w:val="1"/>
        <w:numPr>
          <w:ilvl w:val="0"/>
          <w:numId w:val="30"/>
        </w:numPr>
        <w:shd w:val="clear" w:fill="FFFFFF"/>
        <w:contextualSpacing w:val="1"/>
        <w:rPr>
          <w:color w:val="000000"/>
          <w:sz w:val="28"/>
        </w:rPr>
      </w:pPr>
      <w:r>
        <w:rPr>
          <w:color w:val="000000"/>
          <w:sz w:val="28"/>
        </w:rPr>
        <w:t>отметка «2» выставляется при среднем арифметическом менее 2,5 балла.</w:t>
      </w:r>
    </w:p>
    <w:p>
      <w:pPr>
        <w:pStyle w:val="P10"/>
        <w:widowControl w:val="1"/>
        <w:numPr>
          <w:ilvl w:val="0"/>
          <w:numId w:val="30"/>
        </w:numPr>
        <w:shd w:val="clear" w:fill="FFFFFF"/>
        <w:contextualSpacing w:val="1"/>
        <w:rPr>
          <w:color w:val="000000"/>
          <w:sz w:val="28"/>
        </w:rPr>
      </w:pPr>
      <w:r>
        <w:rPr>
          <w:sz w:val="28"/>
        </w:rPr>
        <w:t>обучающемуся,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pPr>
        <w:pStyle w:val="P10"/>
        <w:widowControl w:val="1"/>
        <w:numPr>
          <w:ilvl w:val="0"/>
          <w:numId w:val="30"/>
        </w:numPr>
        <w:shd w:val="clear" w:fill="FFFFFF"/>
        <w:contextualSpacing w:val="1"/>
        <w:rPr>
          <w:sz w:val="28"/>
        </w:rPr>
      </w:pPr>
      <w:r>
        <w:rPr>
          <w:sz w:val="28"/>
        </w:rPr>
        <w:t>о</w:t>
      </w:r>
      <w:r>
        <w:rPr>
          <w:color w:val="000000"/>
          <w:sz w:val="28"/>
        </w:rPr>
        <w:t xml:space="preserve">тметка «н/а» (не аттестован) может быть выставлена только при отсутствии трех (пяти) текущих отметок и пропуска обучающимся более 75 % учебного времени по болезни. </w:t>
      </w:r>
      <w:r>
        <w:rPr>
          <w:sz w:val="28"/>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pPr>
        <w:pStyle w:val="P10"/>
        <w:numPr>
          <w:ilvl w:val="0"/>
          <w:numId w:val="30"/>
        </w:numPr>
        <w:ind w:right="-1"/>
        <w:contextualSpacing w:val="1"/>
        <w:rPr>
          <w:sz w:val="28"/>
        </w:rPr>
      </w:pPr>
      <w:r>
        <w:rPr>
          <w:sz w:val="28"/>
        </w:rPr>
        <w:t>обучающимся, пропустившим по уважительной причине, подтвержденной соответствующими документами, 2/3 учебного времени, отметка за четверть/полугодие не выставляется. Текущий контроль указанных обучающихся осуществляется в индивидуальном порядке администрацией школы в соответствии с графиком, согласованным с педагогическим советом и родителями (законными представителями) обучающихся;</w:t>
      </w:r>
    </w:p>
    <w:p>
      <w:pPr>
        <w:pStyle w:val="P10"/>
        <w:numPr>
          <w:ilvl w:val="0"/>
          <w:numId w:val="30"/>
        </w:numPr>
        <w:ind w:right="-1"/>
        <w:contextualSpacing w:val="1"/>
        <w:rPr>
          <w:sz w:val="28"/>
        </w:rPr>
      </w:pPr>
      <w:r>
        <w:rPr>
          <w:sz w:val="28"/>
        </w:rPr>
        <w:t>отметки обучающихся за четверть/полугодие выставляются на основании результатов текущего контроля успеваемости, осуществляемого поурочно, по окончании изучения темы за 3 дня до начала каникул.</w:t>
      </w:r>
    </w:p>
    <w:p>
      <w:pPr>
        <w:contextualSpacing w:val="1"/>
        <w:jc w:val="both"/>
        <w:rPr>
          <w:rFonts w:ascii="Times New Roman" w:hAnsi="Times New Roman"/>
          <w:sz w:val="28"/>
        </w:rPr>
      </w:pPr>
      <w:r>
        <w:rPr>
          <w:rFonts w:ascii="Times New Roman" w:hAnsi="Times New Roman"/>
          <w:b w:val="1"/>
          <w:sz w:val="28"/>
        </w:rPr>
        <w:t>2.5.9.</w:t>
      </w:r>
      <w:r>
        <w:rPr>
          <w:rFonts w:ascii="Times New Roman" w:hAnsi="Times New Roman"/>
          <w:sz w:val="28"/>
        </w:rPr>
        <w:t xml:space="preserve">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pPr>
        <w:widowControl w:val="0"/>
        <w:ind w:right="-1"/>
        <w:contextualSpacing w:val="1"/>
        <w:jc w:val="both"/>
        <w:rPr>
          <w:rFonts w:ascii="Times New Roman" w:hAnsi="Times New Roman"/>
          <w:sz w:val="28"/>
        </w:rPr>
      </w:pPr>
      <w:r>
        <w:rPr>
          <w:rFonts w:ascii="Times New Roman" w:hAnsi="Times New Roman"/>
          <w:b w:val="1"/>
          <w:sz w:val="28"/>
        </w:rPr>
        <w:t>2.5.10.</w:t>
      </w:r>
      <w:r>
        <w:rPr>
          <w:rFonts w:ascii="Times New Roman" w:hAnsi="Times New Roman"/>
          <w:sz w:val="28"/>
        </w:rPr>
        <w:t xml:space="preserve"> От текущего контроля успеваемости освобождаются обучающиеся, получающие образование в форме семейного образования.</w:t>
      </w:r>
    </w:p>
    <w:p>
      <w:pPr>
        <w:shd w:val="clear" w:fill="FFFFFF"/>
        <w:contextualSpacing w:val="1"/>
        <w:jc w:val="both"/>
        <w:rPr>
          <w:rFonts w:ascii="Times New Roman" w:hAnsi="Times New Roman"/>
          <w:sz w:val="28"/>
        </w:rPr>
      </w:pPr>
      <w:r>
        <w:rPr>
          <w:rFonts w:ascii="Times New Roman" w:hAnsi="Times New Roman"/>
          <w:b w:val="1"/>
          <w:sz w:val="28"/>
        </w:rPr>
        <w:t>2.5.11.</w:t>
      </w:r>
      <w:r>
        <w:rPr>
          <w:rFonts w:ascii="Times New Roman" w:hAnsi="Times New Roman"/>
          <w:sz w:val="28"/>
        </w:rPr>
        <w:t xml:space="preserve"> Обучающимся,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pPr>
        <w:contextualSpacing w:val="1"/>
        <w:jc w:val="both"/>
        <w:rPr>
          <w:rFonts w:ascii="Times New Roman" w:hAnsi="Times New Roman"/>
          <w:sz w:val="28"/>
        </w:rPr>
      </w:pPr>
      <w:r>
        <w:rPr>
          <w:rFonts w:ascii="Times New Roman" w:hAnsi="Times New Roman"/>
          <w:b w:val="1"/>
          <w:sz w:val="28"/>
        </w:rPr>
        <w:t>2.5.12.</w:t>
      </w:r>
      <w:r>
        <w:rPr>
          <w:rFonts w:ascii="Times New Roman" w:hAnsi="Times New Roman"/>
          <w:sz w:val="28"/>
        </w:rPr>
        <w:t xml:space="preserve"> Текущая аттестация детей с ОВЗ, обучающихся по адаптированным образовательным программы начального общего, основного  общего и среднего общего образования, проводится  в  общем порядке, осуществляется по всем предметам учебного плана.</w:t>
      </w:r>
    </w:p>
    <w:p>
      <w:pPr>
        <w:contextualSpacing w:val="1"/>
        <w:jc w:val="both"/>
        <w:rPr>
          <w:rFonts w:ascii="Times New Roman" w:hAnsi="Times New Roman"/>
          <w:sz w:val="24"/>
        </w:rPr>
      </w:pPr>
    </w:p>
    <w:p>
      <w:pPr>
        <w:jc w:val="center"/>
        <w:rPr>
          <w:rFonts w:ascii="Times New Roman" w:hAnsi="Times New Roman"/>
          <w:b w:val="1"/>
          <w:sz w:val="28"/>
        </w:rPr>
      </w:pPr>
      <w:r>
        <w:rPr>
          <w:rFonts w:ascii="Times New Roman" w:hAnsi="Times New Roman"/>
          <w:b w:val="1"/>
          <w:sz w:val="28"/>
        </w:rPr>
        <w:t>3. ПРОМЕЖУТОЧНАЯ АТТЕСТАЦИЯ ОБУЧАЮЩИХСЯ</w:t>
      </w:r>
    </w:p>
    <w:p>
      <w:pPr>
        <w:ind w:firstLine="567"/>
        <w:contextualSpacing w:val="1"/>
        <w:jc w:val="both"/>
        <w:rPr>
          <w:rFonts w:ascii="Times New Roman" w:hAnsi="Times New Roman"/>
          <w:sz w:val="28"/>
        </w:rPr>
      </w:pPr>
      <w:r>
        <w:rPr>
          <w:rFonts w:ascii="Times New Roman" w:hAnsi="Times New Roman"/>
          <w:sz w:val="28"/>
        </w:rPr>
        <w:t>Промежуточная аттестация – это установление уровня достижения результатов освоения учебных предметов, курсов, предусмотренных основными образовательными программами общего образования. Промежуточная аттестация проводится по каждому учебному предмету, курсу по итогам учебного года, освоения уровня образования.</w:t>
      </w:r>
    </w:p>
    <w:p>
      <w:pPr>
        <w:ind w:firstLine="567"/>
        <w:contextualSpacing w:val="1"/>
        <w:jc w:val="both"/>
        <w:rPr>
          <w:rFonts w:ascii="Times New Roman" w:hAnsi="Times New Roman"/>
          <w:sz w:val="28"/>
        </w:rPr>
      </w:pPr>
      <w:r>
        <w:rPr>
          <w:rFonts w:ascii="Times New Roman" w:hAnsi="Times New Roman"/>
          <w:sz w:val="28"/>
        </w:rPr>
        <w:t>Сроки проведения промежуточной аттестации определяются календарным учебным графиком соответствующей образовательной программы.</w:t>
      </w:r>
    </w:p>
    <w:p>
      <w:pPr>
        <w:contextualSpacing w:val="1"/>
        <w:jc w:val="both"/>
        <w:rPr>
          <w:rFonts w:ascii="Times New Roman" w:hAnsi="Times New Roman"/>
          <w:sz w:val="28"/>
        </w:rPr>
      </w:pPr>
      <w:r>
        <w:rPr>
          <w:rFonts w:ascii="Times New Roman" w:hAnsi="Times New Roman"/>
          <w:b w:val="1"/>
          <w:sz w:val="28"/>
        </w:rPr>
        <w:t>3.1.</w:t>
      </w:r>
      <w:r>
        <w:rPr>
          <w:rFonts w:ascii="Times New Roman" w:hAnsi="Times New Roman"/>
          <w:sz w:val="28"/>
        </w:rPr>
        <w:t xml:space="preserve"> Целями проведения промежуточной аттестации являются:</w:t>
      </w:r>
    </w:p>
    <w:p>
      <w:pPr>
        <w:pStyle w:val="P10"/>
        <w:widowControl w:val="1"/>
        <w:numPr>
          <w:ilvl w:val="0"/>
          <w:numId w:val="32"/>
        </w:numPr>
        <w:contextualSpacing w:val="1"/>
        <w:rPr>
          <w:sz w:val="28"/>
        </w:rPr>
      </w:pPr>
      <w:r>
        <w:rPr>
          <w:sz w:val="28"/>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pPr>
        <w:pStyle w:val="P10"/>
        <w:widowControl w:val="1"/>
        <w:numPr>
          <w:ilvl w:val="0"/>
          <w:numId w:val="32"/>
        </w:numPr>
        <w:contextualSpacing w:val="1"/>
        <w:rPr>
          <w:sz w:val="28"/>
        </w:rPr>
      </w:pPr>
      <w:r>
        <w:rPr>
          <w:sz w:val="28"/>
        </w:rPr>
        <w:t>соотнесение этого уровня с требованиями ФГОС и ФК ГОС;</w:t>
      </w:r>
    </w:p>
    <w:p>
      <w:pPr>
        <w:pStyle w:val="P10"/>
        <w:widowControl w:val="1"/>
        <w:numPr>
          <w:ilvl w:val="0"/>
          <w:numId w:val="32"/>
        </w:numPr>
        <w:contextualSpacing w:val="1"/>
        <w:rPr>
          <w:sz w:val="28"/>
        </w:rPr>
      </w:pPr>
      <w:r>
        <w:rPr>
          <w:sz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pPr>
        <w:pStyle w:val="P10"/>
        <w:widowControl w:val="1"/>
        <w:numPr>
          <w:ilvl w:val="0"/>
          <w:numId w:val="32"/>
        </w:numPr>
        <w:contextualSpacing w:val="1"/>
        <w:rPr>
          <w:sz w:val="28"/>
        </w:rPr>
      </w:pPr>
      <w:r>
        <w:rPr>
          <w:sz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pPr>
        <w:widowControl w:val="0"/>
        <w:ind w:right="-1"/>
        <w:contextualSpacing w:val="1"/>
        <w:jc w:val="both"/>
        <w:rPr>
          <w:rFonts w:ascii="Times New Roman" w:hAnsi="Times New Roman"/>
          <w:sz w:val="28"/>
        </w:rPr>
      </w:pPr>
      <w:r>
        <w:rPr>
          <w:rFonts w:ascii="Times New Roman" w:hAnsi="Times New Roman"/>
          <w:b w:val="1"/>
          <w:sz w:val="28"/>
        </w:rPr>
        <w:t>3.2.</w:t>
      </w:r>
      <w:r>
        <w:rPr>
          <w:rFonts w:ascii="Times New Roman" w:hAnsi="Times New Roman"/>
          <w:sz w:val="28"/>
        </w:rPr>
        <w:t xml:space="preserve"> Промежуточную аттестацию в МАОУ СОШ №212:</w:t>
      </w:r>
    </w:p>
    <w:p>
      <w:pPr>
        <w:widowControl w:val="0"/>
        <w:ind w:right="-1"/>
        <w:contextualSpacing w:val="1"/>
        <w:jc w:val="both"/>
        <w:rPr>
          <w:rFonts w:ascii="Times New Roman" w:hAnsi="Times New Roman"/>
          <w:sz w:val="28"/>
        </w:rPr>
      </w:pPr>
      <w:r>
        <w:rPr>
          <w:rFonts w:ascii="Times New Roman" w:hAnsi="Times New Roman"/>
          <w:b w:val="1"/>
          <w:sz w:val="28"/>
        </w:rPr>
        <w:t>3.2.1.</w:t>
      </w:r>
      <w:r>
        <w:rPr>
          <w:rFonts w:ascii="Times New Roman" w:hAnsi="Times New Roman"/>
          <w:sz w:val="28"/>
        </w:rPr>
        <w:t xml:space="preserve"> В обязательном порядке проходят все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по индивидуальным учебным планам, дети с ОВЗ,  обучающиеся по  адаптированные образовательным программам, в т. ч. осуществляющие ускоренное или иное обучение с учетом особенностей и образовательных потребностей конкретного обучающегося.</w:t>
      </w:r>
    </w:p>
    <w:p>
      <w:pPr>
        <w:widowControl w:val="0"/>
        <w:ind w:right="-1"/>
        <w:contextualSpacing w:val="1"/>
        <w:jc w:val="both"/>
        <w:rPr>
          <w:rFonts w:ascii="Times New Roman" w:hAnsi="Times New Roman"/>
          <w:sz w:val="28"/>
        </w:rPr>
      </w:pPr>
      <w:r>
        <w:rPr>
          <w:rFonts w:ascii="Times New Roman" w:hAnsi="Times New Roman"/>
          <w:b w:val="1"/>
          <w:sz w:val="28"/>
        </w:rPr>
        <w:t>3.2.2.</w:t>
      </w:r>
      <w:r>
        <w:rPr>
          <w:rFonts w:ascii="Times New Roman" w:hAnsi="Times New Roman"/>
          <w:sz w:val="28"/>
        </w:rPr>
        <w:t xml:space="preserve"> Могут проходить по заявлению родителей (законных представителей) обучающиеся, осваивающие основные общеобразовательные программы:</w:t>
      </w:r>
    </w:p>
    <w:p>
      <w:pPr>
        <w:widowControl w:val="0"/>
        <w:ind w:right="-1"/>
        <w:contextualSpacing w:val="1"/>
        <w:jc w:val="both"/>
        <w:rPr>
          <w:rFonts w:ascii="Times New Roman" w:hAnsi="Times New Roman"/>
          <w:sz w:val="28"/>
        </w:rPr>
      </w:pPr>
      <w:r>
        <w:rPr>
          <w:rFonts w:ascii="Times New Roman" w:hAnsi="Times New Roman"/>
          <w:sz w:val="28"/>
        </w:rPr>
        <w:t xml:space="preserve"> 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pPr>
        <w:jc w:val="both"/>
        <w:rPr>
          <w:rFonts w:ascii="Times New Roman" w:hAnsi="Times New Roman"/>
          <w:sz w:val="28"/>
        </w:rPr>
      </w:pPr>
      <w:r>
        <w:rPr>
          <w:rFonts w:ascii="Times New Roman" w:hAnsi="Times New Roman"/>
          <w:b w:val="1"/>
          <w:sz w:val="28"/>
        </w:rPr>
        <w:t>3.3.</w:t>
      </w:r>
      <w:r>
        <w:rPr>
          <w:rFonts w:ascii="Times New Roman" w:hAnsi="Times New Roman"/>
          <w:sz w:val="28"/>
        </w:rPr>
        <w:t xml:space="preserve"> Промежуточная аттестация обучающихся МАОУ СОШ №212 очной формы проводится по учебным предметам на 33-36 учебной неделе в формах, определенных учебным планом.</w:t>
      </w:r>
    </w:p>
    <w:p>
      <w:pPr>
        <w:jc w:val="both"/>
        <w:rPr>
          <w:rFonts w:ascii="Times New Roman" w:hAnsi="Times New Roman"/>
          <w:sz w:val="28"/>
        </w:rPr>
      </w:pPr>
      <w:r>
        <w:rPr>
          <w:rFonts w:ascii="Times New Roman" w:hAnsi="Times New Roman"/>
          <w:sz w:val="28"/>
        </w:rPr>
        <w:t xml:space="preserve"> </w:t>
      </w:r>
      <w:r>
        <w:rPr>
          <w:rFonts w:ascii="Times New Roman" w:hAnsi="Times New Roman"/>
          <w:b w:val="1"/>
          <w:sz w:val="28"/>
        </w:rPr>
        <w:t>3.4.</w:t>
      </w:r>
      <w:r>
        <w:rPr>
          <w:rFonts w:ascii="Times New Roman" w:hAnsi="Times New Roman"/>
          <w:sz w:val="28"/>
        </w:rPr>
        <w:t xml:space="preserve"> При заочном и очно-заочном обучении промежуточная аттестация проводится в сроки и формах, определенных индивидуальным учебным планом</w:t>
      </w:r>
      <w:r>
        <w:rPr>
          <w:sz w:val="28"/>
        </w:rPr>
        <w:t>.</w:t>
      </w:r>
    </w:p>
    <w:p>
      <w:pPr>
        <w:contextualSpacing w:val="1"/>
        <w:jc w:val="both"/>
        <w:rPr>
          <w:rFonts w:ascii="Times New Roman" w:hAnsi="Times New Roman"/>
          <w:sz w:val="28"/>
        </w:rPr>
      </w:pPr>
      <w:r>
        <w:rPr>
          <w:rFonts w:ascii="Times New Roman" w:hAnsi="Times New Roman"/>
          <w:b w:val="1"/>
          <w:sz w:val="28"/>
        </w:rPr>
        <w:t xml:space="preserve">3.5. </w:t>
      </w:r>
      <w:r>
        <w:rPr>
          <w:rFonts w:ascii="Times New Roman" w:hAnsi="Times New Roman"/>
          <w:sz w:val="28"/>
        </w:rPr>
        <w:t>Промежуточная аттестация проводится без прекращения образовательного процесса.</w:t>
      </w:r>
    </w:p>
    <w:p>
      <w:pPr>
        <w:jc w:val="both"/>
        <w:rPr>
          <w:rFonts w:ascii="Times New Roman" w:hAnsi="Times New Roman"/>
          <w:b w:val="1"/>
          <w:sz w:val="28"/>
        </w:rPr>
      </w:pPr>
      <w:r>
        <w:rPr>
          <w:rFonts w:ascii="Times New Roman" w:hAnsi="Times New Roman"/>
          <w:b w:val="1"/>
          <w:sz w:val="28"/>
        </w:rPr>
        <w:t>3.5.1.</w:t>
      </w:r>
      <w:r>
        <w:t xml:space="preserve"> </w:t>
      </w:r>
      <w:r>
        <w:rPr>
          <w:rFonts w:ascii="Times New Roman" w:hAnsi="Times New Roman"/>
          <w:sz w:val="28"/>
        </w:rPr>
        <w:t>Промежуточная аттестация обучающихся 1 классов проводится в форме комплексной контрольной работы без фиксации достижений обучающихся в виде отметок по пятибалльной системе, допустимо использовать только положительную и не различаемую по уровням фиксацию.</w:t>
      </w:r>
    </w:p>
    <w:p>
      <w:pPr>
        <w:jc w:val="both"/>
        <w:rPr>
          <w:rFonts w:ascii="Times New Roman" w:hAnsi="Times New Roman"/>
          <w:sz w:val="28"/>
        </w:rPr>
      </w:pPr>
      <w:r>
        <w:rPr>
          <w:rFonts w:ascii="Times New Roman" w:hAnsi="Times New Roman"/>
          <w:b w:val="1"/>
          <w:sz w:val="28"/>
        </w:rPr>
        <w:t>3.5.2.</w:t>
      </w:r>
      <w:r>
        <w:rPr>
          <w:rFonts w:ascii="Times New Roman" w:hAnsi="Times New Roman"/>
          <w:sz w:val="28"/>
        </w:rPr>
        <w:t xml:space="preserve"> Промежуточная аттестация урочной деятельности обучающихся 2-4 классов проводится в следующих формах: </w:t>
      </w:r>
    </w:p>
    <w:p>
      <w:pPr>
        <w:widowControl w:val="0"/>
        <w:numPr>
          <w:ilvl w:val="0"/>
          <w:numId w:val="4"/>
        </w:numPr>
        <w:spacing w:lineRule="auto" w:line="276" w:beforeAutospacing="0" w:afterAutospacing="0"/>
        <w:jc w:val="both"/>
        <w:rPr>
          <w:rFonts w:ascii="Times New Roman" w:hAnsi="Times New Roman"/>
          <w:sz w:val="28"/>
        </w:rPr>
      </w:pPr>
      <w:r>
        <w:rPr>
          <w:rFonts w:ascii="Times New Roman" w:hAnsi="Times New Roman"/>
          <w:sz w:val="28"/>
        </w:rPr>
        <w:t xml:space="preserve"> русский язык – стандартизированная контрольная работа;</w:t>
      </w:r>
    </w:p>
    <w:p>
      <w:pPr>
        <w:widowControl w:val="0"/>
        <w:numPr>
          <w:ilvl w:val="0"/>
          <w:numId w:val="4"/>
        </w:numPr>
        <w:spacing w:lineRule="auto" w:line="276" w:beforeAutospacing="0" w:afterAutospacing="0"/>
        <w:jc w:val="both"/>
        <w:rPr>
          <w:rFonts w:ascii="Times New Roman" w:hAnsi="Times New Roman"/>
          <w:sz w:val="28"/>
        </w:rPr>
      </w:pPr>
      <w:r>
        <w:rPr>
          <w:rFonts w:ascii="Times New Roman" w:hAnsi="Times New Roman"/>
          <w:sz w:val="28"/>
        </w:rPr>
        <w:t xml:space="preserve"> математика – стандартизированная контрольная работа;</w:t>
      </w:r>
    </w:p>
    <w:p>
      <w:pPr>
        <w:widowControl w:val="0"/>
        <w:numPr>
          <w:ilvl w:val="0"/>
          <w:numId w:val="4"/>
        </w:numPr>
        <w:spacing w:lineRule="auto" w:line="276" w:beforeAutospacing="0" w:afterAutospacing="0"/>
        <w:jc w:val="both"/>
        <w:rPr>
          <w:rFonts w:ascii="Times New Roman" w:hAnsi="Times New Roman"/>
          <w:sz w:val="28"/>
        </w:rPr>
      </w:pPr>
      <w:r>
        <w:rPr>
          <w:rFonts w:ascii="Times New Roman" w:hAnsi="Times New Roman"/>
          <w:sz w:val="28"/>
        </w:rPr>
        <w:t>литературное чтение – стандартизированная контрольная работа;</w:t>
      </w:r>
    </w:p>
    <w:p>
      <w:pPr>
        <w:widowControl w:val="0"/>
        <w:numPr>
          <w:ilvl w:val="0"/>
          <w:numId w:val="4"/>
        </w:numPr>
        <w:spacing w:lineRule="auto" w:line="276" w:beforeAutospacing="0" w:afterAutospacing="0"/>
        <w:jc w:val="both"/>
        <w:rPr>
          <w:rFonts w:ascii="Times New Roman" w:hAnsi="Times New Roman"/>
          <w:sz w:val="28"/>
        </w:rPr>
      </w:pPr>
      <w:r>
        <w:rPr>
          <w:rFonts w:ascii="Times New Roman" w:hAnsi="Times New Roman"/>
          <w:sz w:val="28"/>
        </w:rPr>
        <w:t xml:space="preserve"> окружающий мир –  стандартизированная контрольная работа;</w:t>
      </w:r>
    </w:p>
    <w:p>
      <w:pPr>
        <w:widowControl w:val="0"/>
        <w:numPr>
          <w:ilvl w:val="0"/>
          <w:numId w:val="4"/>
        </w:numPr>
        <w:spacing w:lineRule="auto" w:line="276" w:beforeAutospacing="0" w:afterAutospacing="0"/>
        <w:jc w:val="both"/>
        <w:rPr>
          <w:rFonts w:ascii="Times New Roman" w:hAnsi="Times New Roman"/>
          <w:sz w:val="28"/>
        </w:rPr>
      </w:pPr>
      <w:r>
        <w:rPr>
          <w:rFonts w:ascii="Times New Roman" w:hAnsi="Times New Roman"/>
          <w:sz w:val="28"/>
        </w:rPr>
        <w:t xml:space="preserve">по остальным предметам учебного плана - </w:t>
      </w:r>
      <w:r>
        <w:rPr>
          <w:rFonts w:ascii="Times New Roman" w:hAnsi="Times New Roman"/>
          <w:color w:val="000000"/>
          <w:sz w:val="28"/>
        </w:rPr>
        <w:t>учет текущей успеваемости определяется как среднее арифметическое отметок за четверть/год и выставляется целыми числами в соответствии с правилами математического округления/при соблюдении условий: зачет/зачет=зачет; незачет/зачет= зачет; зачет/незачет= незачет</w:t>
      </w:r>
      <w:r>
        <w:rPr>
          <w:rFonts w:ascii="Times New Roman" w:hAnsi="Times New Roman"/>
          <w:sz w:val="28"/>
        </w:rPr>
        <w:t>;</w:t>
      </w:r>
    </w:p>
    <w:p>
      <w:pPr>
        <w:widowControl w:val="0"/>
        <w:numPr>
          <w:ilvl w:val="0"/>
          <w:numId w:val="4"/>
        </w:numPr>
        <w:spacing w:lineRule="auto" w:line="276" w:beforeAutospacing="0" w:afterAutospacing="0"/>
        <w:jc w:val="both"/>
        <w:rPr>
          <w:rFonts w:ascii="Times New Roman" w:hAnsi="Times New Roman"/>
          <w:sz w:val="28"/>
        </w:rPr>
      </w:pPr>
      <w:r>
        <w:rPr>
          <w:rFonts w:ascii="Times New Roman" w:hAnsi="Times New Roman"/>
          <w:sz w:val="28"/>
        </w:rPr>
        <w:t>комплексная диагностическая работа.</w:t>
      </w:r>
    </w:p>
    <w:p>
      <w:pPr>
        <w:rPr>
          <w:rFonts w:ascii="Times New Roman" w:hAnsi="Times New Roman"/>
          <w:sz w:val="28"/>
        </w:rPr>
      </w:pPr>
      <w:r>
        <w:rPr>
          <w:rFonts w:ascii="Times New Roman" w:hAnsi="Times New Roman"/>
          <w:b w:val="1"/>
          <w:sz w:val="28"/>
        </w:rPr>
        <w:t>3.5.3.</w:t>
      </w:r>
      <w:r>
        <w:rPr>
          <w:rFonts w:ascii="Times New Roman" w:hAnsi="Times New Roman"/>
          <w:sz w:val="28"/>
        </w:rPr>
        <w:t xml:space="preserve"> Промежуточная аттестация урочной деятельности обучающихся 5-9 классов проводится в следующих формах:                                                                                                          </w:t>
      </w:r>
      <w:r>
        <w:rPr>
          <w:rFonts w:ascii="Times New Roman" w:hAnsi="Times New Roman"/>
          <w:b w:val="1"/>
          <w:i w:val="1"/>
          <w:color w:val="000000"/>
          <w:sz w:val="24"/>
        </w:rPr>
        <w:t>Таблица №1</w:t>
      </w:r>
    </w:p>
    <w:tbl>
      <w:tblPr>
        <w:tblW w:w="10916" w:type="dxa"/>
        <w:tblInd w:w="-289"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560" w:type="dxa"/>
          </w:tcPr>
          <w:p>
            <w:pPr>
              <w:widowControl w:val="0"/>
              <w:jc w:val="both"/>
              <w:rPr>
                <w:rFonts w:ascii="Times New Roman" w:hAnsi="Times New Roman"/>
                <w:b w:val="1"/>
                <w:color w:val="000000"/>
                <w:sz w:val="24"/>
              </w:rPr>
            </w:pPr>
            <w:r>
              <w:rPr>
                <w:rFonts w:ascii="Times New Roman" w:hAnsi="Times New Roman"/>
                <w:b w:val="1"/>
                <w:color w:val="000000"/>
                <w:sz w:val="24"/>
              </w:rPr>
              <w:t>Предмет</w:t>
            </w:r>
          </w:p>
        </w:tc>
        <w:tc>
          <w:tcPr>
            <w:tcW w:w="1701" w:type="dxa"/>
          </w:tcPr>
          <w:p>
            <w:pPr>
              <w:widowControl w:val="0"/>
              <w:jc w:val="both"/>
              <w:rPr>
                <w:rFonts w:ascii="Times New Roman" w:hAnsi="Times New Roman"/>
                <w:b w:val="1"/>
                <w:color w:val="000000"/>
                <w:sz w:val="24"/>
              </w:rPr>
            </w:pPr>
            <w:r>
              <w:rPr>
                <w:rFonts w:ascii="Times New Roman" w:hAnsi="Times New Roman"/>
                <w:b w:val="1"/>
                <w:color w:val="000000"/>
                <w:sz w:val="24"/>
              </w:rPr>
              <w:t>5 класс</w:t>
            </w:r>
          </w:p>
        </w:tc>
        <w:tc>
          <w:tcPr>
            <w:tcW w:w="1843" w:type="dxa"/>
          </w:tcPr>
          <w:p>
            <w:pPr>
              <w:widowControl w:val="0"/>
              <w:jc w:val="both"/>
              <w:rPr>
                <w:rFonts w:ascii="Times New Roman" w:hAnsi="Times New Roman"/>
                <w:b w:val="1"/>
                <w:color w:val="000000"/>
                <w:sz w:val="24"/>
              </w:rPr>
            </w:pPr>
            <w:r>
              <w:rPr>
                <w:rFonts w:ascii="Times New Roman" w:hAnsi="Times New Roman"/>
                <w:b w:val="1"/>
                <w:color w:val="000000"/>
                <w:sz w:val="24"/>
              </w:rPr>
              <w:t>6 класс</w:t>
            </w:r>
          </w:p>
        </w:tc>
        <w:tc>
          <w:tcPr>
            <w:tcW w:w="1843" w:type="dxa"/>
          </w:tcPr>
          <w:p>
            <w:pPr>
              <w:widowControl w:val="0"/>
              <w:jc w:val="both"/>
              <w:rPr>
                <w:rFonts w:ascii="Times New Roman" w:hAnsi="Times New Roman"/>
                <w:b w:val="1"/>
                <w:color w:val="000000"/>
                <w:sz w:val="24"/>
              </w:rPr>
            </w:pPr>
            <w:r>
              <w:rPr>
                <w:rFonts w:ascii="Times New Roman" w:hAnsi="Times New Roman"/>
                <w:b w:val="1"/>
                <w:color w:val="000000"/>
                <w:sz w:val="24"/>
              </w:rPr>
              <w:t>7 класс</w:t>
            </w:r>
          </w:p>
        </w:tc>
        <w:tc>
          <w:tcPr>
            <w:tcW w:w="1672" w:type="dxa"/>
          </w:tcPr>
          <w:p>
            <w:pPr>
              <w:widowControl w:val="0"/>
              <w:jc w:val="both"/>
              <w:rPr>
                <w:rFonts w:ascii="Times New Roman" w:hAnsi="Times New Roman"/>
                <w:b w:val="1"/>
                <w:color w:val="000000"/>
                <w:sz w:val="24"/>
              </w:rPr>
            </w:pPr>
            <w:r>
              <w:rPr>
                <w:rFonts w:ascii="Times New Roman" w:hAnsi="Times New Roman"/>
                <w:b w:val="1"/>
                <w:color w:val="000000"/>
                <w:sz w:val="24"/>
              </w:rPr>
              <w:t>8 класс</w:t>
            </w:r>
          </w:p>
        </w:tc>
        <w:tc>
          <w:tcPr>
            <w:tcW w:w="2297" w:type="dxa"/>
            <w:gridSpan w:val="2"/>
          </w:tcPr>
          <w:p>
            <w:pPr>
              <w:widowControl w:val="0"/>
              <w:jc w:val="both"/>
              <w:rPr>
                <w:rFonts w:ascii="Times New Roman" w:hAnsi="Times New Roman"/>
                <w:b w:val="1"/>
                <w:color w:val="000000"/>
                <w:sz w:val="24"/>
              </w:rPr>
            </w:pPr>
            <w:r>
              <w:rPr>
                <w:rFonts w:ascii="Times New Roman" w:hAnsi="Times New Roman"/>
                <w:b w:val="1"/>
                <w:color w:val="000000"/>
                <w:sz w:val="24"/>
              </w:rPr>
              <w:t>9 класс</w:t>
            </w:r>
          </w:p>
        </w:tc>
      </w:tr>
      <w:tr>
        <w:tc>
          <w:tcPr>
            <w:tcW w:w="10916" w:type="dxa"/>
            <w:gridSpan w:val="7"/>
          </w:tcPr>
          <w:p>
            <w:pPr>
              <w:widowControl w:val="0"/>
              <w:jc w:val="both"/>
              <w:rPr>
                <w:rFonts w:ascii="Times New Roman" w:hAnsi="Times New Roman"/>
                <w:b w:val="1"/>
                <w:color w:val="000000"/>
                <w:sz w:val="24"/>
              </w:rPr>
            </w:pPr>
            <w:r>
              <w:rPr>
                <w:rFonts w:ascii="Times New Roman" w:hAnsi="Times New Roman"/>
                <w:b w:val="1"/>
                <w:sz w:val="24"/>
              </w:rPr>
              <w:t xml:space="preserve">                                                      Форма промежуточной аттестации</w:t>
            </w:r>
          </w:p>
        </w:tc>
      </w:tr>
      <w:tr>
        <w:tc>
          <w:tcPr>
            <w:tcW w:w="1560" w:type="dxa"/>
          </w:tcPr>
          <w:p>
            <w:pPr>
              <w:widowControl w:val="0"/>
              <w:rPr>
                <w:rFonts w:ascii="Times New Roman" w:hAnsi="Times New Roman"/>
                <w:b w:val="1"/>
                <w:sz w:val="24"/>
              </w:rPr>
            </w:pPr>
            <w:r>
              <w:rPr>
                <w:rFonts w:ascii="Times New Roman" w:hAnsi="Times New Roman"/>
                <w:b w:val="1"/>
                <w:sz w:val="24"/>
              </w:rPr>
              <w:t>Русский язык</w:t>
            </w:r>
          </w:p>
        </w:tc>
        <w:tc>
          <w:tcPr>
            <w:tcW w:w="1701" w:type="dxa"/>
          </w:tcPr>
          <w:p>
            <w:pPr>
              <w:widowControl w:val="0"/>
              <w:jc w:val="both"/>
              <w:rPr>
                <w:rFonts w:ascii="Times New Roman" w:hAnsi="Times New Roman"/>
                <w:color w:val="000000"/>
                <w:sz w:val="24"/>
              </w:rPr>
            </w:pPr>
            <w:r>
              <w:rPr>
                <w:rFonts w:ascii="Times New Roman" w:hAnsi="Times New Roman"/>
                <w:color w:val="000000"/>
                <w:sz w:val="24"/>
              </w:rPr>
              <w:t xml:space="preserve">Стандартизированная  контрольная работа</w:t>
            </w:r>
          </w:p>
        </w:tc>
        <w:tc>
          <w:tcPr>
            <w:tcW w:w="1843" w:type="dxa"/>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p>
        </w:tc>
        <w:tc>
          <w:tcPr>
            <w:tcW w:w="1843" w:type="dxa"/>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p>
        </w:tc>
        <w:tc>
          <w:tcPr>
            <w:tcW w:w="1672" w:type="dxa"/>
          </w:tcPr>
          <w:p>
            <w:pPr>
              <w:widowControl w:val="0"/>
              <w:rPr>
                <w:rFonts w:ascii="Times New Roman" w:hAnsi="Times New Roman"/>
                <w:sz w:val="24"/>
              </w:rPr>
            </w:pPr>
            <w:r>
              <w:rPr>
                <w:rFonts w:ascii="Times New Roman" w:hAnsi="Times New Roman"/>
                <w:color w:val="000000"/>
                <w:sz w:val="24"/>
              </w:rPr>
              <w:t>Собеседование, приближенное к итоговому собеседованию по русскому языку</w:t>
            </w:r>
          </w:p>
        </w:tc>
        <w:tc>
          <w:tcPr>
            <w:tcW w:w="2297" w:type="dxa"/>
            <w:gridSpan w:val="2"/>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 в формате, приближенном к  ОГЭ</w:t>
            </w:r>
          </w:p>
        </w:tc>
      </w:tr>
      <w:tr>
        <w:tc>
          <w:tcPr>
            <w:tcW w:w="1560" w:type="dxa"/>
          </w:tcPr>
          <w:p>
            <w:pPr>
              <w:widowControl w:val="0"/>
              <w:rPr>
                <w:rFonts w:ascii="Times New Roman" w:hAnsi="Times New Roman"/>
                <w:b w:val="1"/>
                <w:sz w:val="24"/>
              </w:rPr>
            </w:pPr>
            <w:r>
              <w:rPr>
                <w:rFonts w:ascii="Times New Roman" w:hAnsi="Times New Roman"/>
                <w:b w:val="1"/>
                <w:sz w:val="24"/>
              </w:rPr>
              <w:t>Литература</w:t>
            </w:r>
          </w:p>
        </w:tc>
        <w:tc>
          <w:tcPr>
            <w:tcW w:w="1701" w:type="dxa"/>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Родной (русский) язык</w:t>
            </w:r>
          </w:p>
        </w:tc>
        <w:tc>
          <w:tcPr>
            <w:tcW w:w="1701"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Литература на родном (русском) языке</w:t>
            </w:r>
          </w:p>
        </w:tc>
        <w:tc>
          <w:tcPr>
            <w:tcW w:w="1701"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 xml:space="preserve">Иностранный  язык                      (английский язык/немецкий язык)</w:t>
            </w:r>
          </w:p>
        </w:tc>
        <w:tc>
          <w:tcPr>
            <w:tcW w:w="1701" w:type="dxa"/>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jc w:val="both"/>
              <w:rPr>
                <w:rFonts w:ascii="Times New Roman" w:hAnsi="Times New Roman"/>
                <w:color w:val="000000"/>
                <w:sz w:val="24"/>
              </w:rPr>
            </w:pPr>
            <w:r>
              <w:rPr>
                <w:rFonts w:ascii="Times New Roman" w:hAnsi="Times New Roman"/>
                <w:color w:val="000000"/>
                <w:sz w:val="24"/>
              </w:rPr>
              <w:t>Стандартизированная контрольная работа</w:t>
            </w:r>
          </w:p>
        </w:tc>
        <w:tc>
          <w:tcPr>
            <w:tcW w:w="2297" w:type="dxa"/>
            <w:gridSpan w:val="2"/>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Второй иностранный язык (немецкий язык/английский язык)</w:t>
            </w:r>
          </w:p>
        </w:tc>
        <w:tc>
          <w:tcPr>
            <w:tcW w:w="1701"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 xml:space="preserve">Математика </w:t>
            </w:r>
          </w:p>
        </w:tc>
        <w:tc>
          <w:tcPr>
            <w:tcW w:w="1701" w:type="dxa"/>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p>
        </w:tc>
        <w:tc>
          <w:tcPr>
            <w:tcW w:w="1843" w:type="dxa"/>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p>
        </w:tc>
        <w:tc>
          <w:tcPr>
            <w:tcW w:w="1843" w:type="dxa"/>
          </w:tcPr>
          <w:p>
            <w:pPr>
              <w:widowControl w:val="0"/>
              <w:jc w:val="both"/>
              <w:rPr>
                <w:rFonts w:ascii="Times New Roman" w:hAnsi="Times New Roman"/>
                <w:color w:val="000000"/>
                <w:sz w:val="24"/>
              </w:rPr>
            </w:pPr>
          </w:p>
        </w:tc>
        <w:tc>
          <w:tcPr>
            <w:tcW w:w="1672" w:type="dxa"/>
          </w:tcPr>
          <w:p>
            <w:pPr>
              <w:widowControl w:val="0"/>
              <w:jc w:val="both"/>
              <w:rPr>
                <w:rFonts w:ascii="Times New Roman" w:hAnsi="Times New Roman"/>
                <w:color w:val="000000"/>
                <w:sz w:val="24"/>
              </w:rPr>
            </w:pPr>
          </w:p>
        </w:tc>
        <w:tc>
          <w:tcPr>
            <w:tcW w:w="2297" w:type="dxa"/>
            <w:gridSpan w:val="2"/>
          </w:tcPr>
          <w:p>
            <w:pPr>
              <w:widowControl w:val="0"/>
              <w:jc w:val="both"/>
              <w:rPr>
                <w:rFonts w:ascii="Times New Roman" w:hAnsi="Times New Roman"/>
                <w:color w:val="000000"/>
                <w:sz w:val="24"/>
              </w:rPr>
            </w:pPr>
          </w:p>
        </w:tc>
      </w:tr>
      <w:tr>
        <w:tc>
          <w:tcPr>
            <w:tcW w:w="1560" w:type="dxa"/>
          </w:tcPr>
          <w:p>
            <w:pPr>
              <w:widowControl w:val="0"/>
              <w:rPr>
                <w:rFonts w:ascii="Times New Roman" w:hAnsi="Times New Roman"/>
                <w:b w:val="1"/>
                <w:sz w:val="24"/>
              </w:rPr>
            </w:pPr>
            <w:r>
              <w:rPr>
                <w:rFonts w:ascii="Times New Roman" w:hAnsi="Times New Roman"/>
                <w:b w:val="1"/>
                <w:sz w:val="24"/>
              </w:rPr>
              <w:t>Алгебра</w:t>
            </w:r>
          </w:p>
        </w:tc>
        <w:tc>
          <w:tcPr>
            <w:tcW w:w="1701" w:type="dxa"/>
          </w:tcPr>
          <w:p>
            <w:pPr>
              <w:widowControl w:val="0"/>
              <w:jc w:val="both"/>
              <w:rPr>
                <w:rFonts w:ascii="Times New Roman" w:hAnsi="Times New Roman"/>
                <w:color w:val="000000"/>
                <w:sz w:val="24"/>
              </w:rPr>
            </w:pPr>
          </w:p>
        </w:tc>
        <w:tc>
          <w:tcPr>
            <w:tcW w:w="1843" w:type="dxa"/>
          </w:tcPr>
          <w:p>
            <w:pPr>
              <w:widowControl w:val="0"/>
              <w:jc w:val="both"/>
              <w:rPr>
                <w:rFonts w:ascii="Times New Roman" w:hAnsi="Times New Roman"/>
                <w:color w:val="000000"/>
                <w:sz w:val="24"/>
              </w:rPr>
            </w:pPr>
          </w:p>
        </w:tc>
        <w:tc>
          <w:tcPr>
            <w:tcW w:w="1843" w:type="dxa"/>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p>
        </w:tc>
        <w:tc>
          <w:tcPr>
            <w:tcW w:w="1672" w:type="dxa"/>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p>
        </w:tc>
        <w:tc>
          <w:tcPr>
            <w:tcW w:w="2297" w:type="dxa"/>
            <w:gridSpan w:val="2"/>
            <w:vMerge w:val="restart"/>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r>
              <w:rPr>
                <w:rFonts w:ascii="Times New Roman" w:hAnsi="Times New Roman"/>
                <w:sz w:val="24"/>
              </w:rPr>
              <w:t xml:space="preserve"> в формате, приближенном к ОГЭ</w:t>
            </w:r>
          </w:p>
        </w:tc>
      </w:tr>
      <w:tr>
        <w:tc>
          <w:tcPr>
            <w:tcW w:w="1560" w:type="dxa"/>
          </w:tcPr>
          <w:p>
            <w:pPr>
              <w:widowControl w:val="0"/>
              <w:rPr>
                <w:rFonts w:ascii="Times New Roman" w:hAnsi="Times New Roman"/>
                <w:b w:val="1"/>
                <w:sz w:val="24"/>
              </w:rPr>
            </w:pPr>
            <w:r>
              <w:rPr>
                <w:rFonts w:ascii="Times New Roman" w:hAnsi="Times New Roman"/>
                <w:b w:val="1"/>
                <w:sz w:val="24"/>
              </w:rPr>
              <w:t>Геометрия</w:t>
            </w:r>
          </w:p>
        </w:tc>
        <w:tc>
          <w:tcPr>
            <w:tcW w:w="1701" w:type="dxa"/>
          </w:tcPr>
          <w:p>
            <w:pPr>
              <w:widowControl w:val="0"/>
              <w:jc w:val="both"/>
              <w:rPr>
                <w:rFonts w:ascii="Times New Roman" w:hAnsi="Times New Roman"/>
                <w:color w:val="000000"/>
                <w:sz w:val="24"/>
              </w:rPr>
            </w:pPr>
          </w:p>
        </w:tc>
        <w:tc>
          <w:tcPr>
            <w:tcW w:w="1843" w:type="dxa"/>
          </w:tcPr>
          <w:p>
            <w:pPr>
              <w:widowControl w:val="0"/>
              <w:jc w:val="both"/>
              <w:rPr>
                <w:rFonts w:ascii="Times New Roman" w:hAnsi="Times New Roman"/>
                <w:color w:val="000000"/>
                <w:sz w:val="24"/>
              </w:rPr>
            </w:pPr>
          </w:p>
        </w:tc>
        <w:tc>
          <w:tcPr>
            <w:tcW w:w="1843" w:type="dxa"/>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p>
        </w:tc>
        <w:tc>
          <w:tcPr>
            <w:tcW w:w="1672" w:type="dxa"/>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p>
        </w:tc>
        <w:tc>
          <w:tcPr>
            <w:tcW w:w="2297" w:type="dxa"/>
            <w:gridSpan w:val="2"/>
            <w:vMerge w:val="continue"/>
          </w:tcPr>
          <w:p>
            <w:pPr>
              <w:widowControl w:val="0"/>
              <w:rPr>
                <w:rFonts w:ascii="Times New Roman" w:hAnsi="Times New Roman"/>
                <w:sz w:val="24"/>
              </w:rPr>
            </w:pPr>
          </w:p>
        </w:tc>
      </w:tr>
      <w:tr>
        <w:tc>
          <w:tcPr>
            <w:tcW w:w="1560" w:type="dxa"/>
          </w:tcPr>
          <w:p>
            <w:pPr>
              <w:widowControl w:val="0"/>
              <w:rPr>
                <w:rFonts w:ascii="Times New Roman" w:hAnsi="Times New Roman"/>
                <w:b w:val="1"/>
                <w:sz w:val="24"/>
              </w:rPr>
            </w:pPr>
            <w:r>
              <w:rPr>
                <w:rFonts w:ascii="Times New Roman" w:hAnsi="Times New Roman"/>
                <w:b w:val="1"/>
                <w:sz w:val="24"/>
              </w:rPr>
              <w:t>Информатика</w:t>
            </w:r>
          </w:p>
        </w:tc>
        <w:tc>
          <w:tcPr>
            <w:tcW w:w="1701" w:type="dxa"/>
          </w:tcPr>
          <w:p>
            <w:pPr>
              <w:widowControl w:val="0"/>
              <w:rPr>
                <w:rFonts w:ascii="Times New Roman" w:hAnsi="Times New Roman"/>
                <w:sz w:val="24"/>
              </w:rPr>
            </w:pPr>
          </w:p>
        </w:tc>
        <w:tc>
          <w:tcPr>
            <w:tcW w:w="1843" w:type="dxa"/>
          </w:tcPr>
          <w:p>
            <w:pPr>
              <w:widowControl w:val="0"/>
              <w:rPr>
                <w:rFonts w:ascii="Times New Roman" w:hAnsi="Times New Roman"/>
                <w:sz w:val="24"/>
              </w:rPr>
            </w:pP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ОДНКНР</w:t>
            </w:r>
          </w:p>
        </w:tc>
        <w:tc>
          <w:tcPr>
            <w:tcW w:w="1701" w:type="dxa"/>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jc w:val="both"/>
              <w:rPr>
                <w:rFonts w:ascii="Times New Roman" w:hAnsi="Times New Roman"/>
                <w:color w:val="000000"/>
                <w:sz w:val="24"/>
              </w:rPr>
            </w:pPr>
          </w:p>
        </w:tc>
        <w:tc>
          <w:tcPr>
            <w:tcW w:w="1843" w:type="dxa"/>
          </w:tcPr>
          <w:p>
            <w:pPr>
              <w:widowControl w:val="0"/>
              <w:jc w:val="both"/>
              <w:rPr>
                <w:rFonts w:ascii="Times New Roman" w:hAnsi="Times New Roman"/>
                <w:color w:val="000000"/>
                <w:sz w:val="24"/>
              </w:rPr>
            </w:pPr>
          </w:p>
        </w:tc>
        <w:tc>
          <w:tcPr>
            <w:tcW w:w="1672" w:type="dxa"/>
          </w:tcPr>
          <w:p>
            <w:pPr>
              <w:widowControl w:val="0"/>
              <w:jc w:val="both"/>
              <w:rPr>
                <w:rFonts w:ascii="Times New Roman" w:hAnsi="Times New Roman"/>
                <w:color w:val="000000"/>
                <w:sz w:val="24"/>
              </w:rPr>
            </w:pPr>
          </w:p>
        </w:tc>
        <w:tc>
          <w:tcPr>
            <w:tcW w:w="2297" w:type="dxa"/>
            <w:gridSpan w:val="2"/>
          </w:tcPr>
          <w:p>
            <w:pPr>
              <w:widowControl w:val="0"/>
              <w:jc w:val="both"/>
              <w:rPr>
                <w:rFonts w:ascii="Times New Roman" w:hAnsi="Times New Roman"/>
                <w:color w:val="000000"/>
                <w:sz w:val="24"/>
              </w:rPr>
            </w:pPr>
          </w:p>
        </w:tc>
      </w:tr>
      <w:tr>
        <w:tc>
          <w:tcPr>
            <w:tcW w:w="1560" w:type="dxa"/>
          </w:tcPr>
          <w:p>
            <w:pPr>
              <w:widowControl w:val="0"/>
              <w:rPr>
                <w:rFonts w:ascii="Times New Roman" w:hAnsi="Times New Roman"/>
                <w:b w:val="1"/>
                <w:sz w:val="24"/>
              </w:rPr>
            </w:pPr>
            <w:r>
              <w:rPr>
                <w:rFonts w:ascii="Times New Roman" w:hAnsi="Times New Roman"/>
                <w:b w:val="1"/>
                <w:sz w:val="24"/>
              </w:rPr>
              <w:t xml:space="preserve">История </w:t>
            </w:r>
          </w:p>
        </w:tc>
        <w:tc>
          <w:tcPr>
            <w:tcW w:w="1701"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Обществознание</w:t>
            </w:r>
          </w:p>
        </w:tc>
        <w:tc>
          <w:tcPr>
            <w:tcW w:w="1701" w:type="dxa"/>
          </w:tcPr>
          <w:p>
            <w:pPr>
              <w:widowControl w:val="0"/>
              <w:rPr>
                <w:rFonts w:ascii="Times New Roman" w:hAnsi="Times New Roman"/>
                <w:sz w:val="24"/>
              </w:rPr>
            </w:pPr>
          </w:p>
        </w:tc>
        <w:tc>
          <w:tcPr>
            <w:tcW w:w="1843" w:type="dxa"/>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География</w:t>
            </w:r>
          </w:p>
        </w:tc>
        <w:tc>
          <w:tcPr>
            <w:tcW w:w="1701" w:type="dxa"/>
          </w:tcPr>
          <w:p>
            <w:pPr>
              <w:widowControl w:val="0"/>
              <w:rPr>
                <w:rFonts w:ascii="Times New Roman" w:hAnsi="Times New Roman"/>
                <w:sz w:val="24"/>
              </w:rPr>
            </w:pPr>
            <w:r>
              <w:rPr>
                <w:rFonts w:ascii="Times New Roman" w:hAnsi="Times New Roman"/>
                <w:color w:val="000000"/>
                <w:sz w:val="24"/>
              </w:rPr>
              <w:t xml:space="preserve">Стандартизированная  контрольная работа</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Физика</w:t>
            </w:r>
          </w:p>
        </w:tc>
        <w:tc>
          <w:tcPr>
            <w:tcW w:w="1701" w:type="dxa"/>
          </w:tcPr>
          <w:p>
            <w:pPr>
              <w:widowControl w:val="0"/>
              <w:jc w:val="both"/>
              <w:rPr>
                <w:rFonts w:ascii="Times New Roman" w:hAnsi="Times New Roman"/>
                <w:color w:val="000000"/>
                <w:sz w:val="24"/>
              </w:rPr>
            </w:pPr>
          </w:p>
        </w:tc>
        <w:tc>
          <w:tcPr>
            <w:tcW w:w="1843" w:type="dxa"/>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Химия</w:t>
            </w:r>
          </w:p>
        </w:tc>
        <w:tc>
          <w:tcPr>
            <w:tcW w:w="1701" w:type="dxa"/>
          </w:tcPr>
          <w:p>
            <w:pPr>
              <w:widowControl w:val="0"/>
              <w:jc w:val="both"/>
              <w:rPr>
                <w:rFonts w:ascii="Times New Roman" w:hAnsi="Times New Roman"/>
                <w:color w:val="000000"/>
                <w:sz w:val="24"/>
              </w:rPr>
            </w:pPr>
          </w:p>
        </w:tc>
        <w:tc>
          <w:tcPr>
            <w:tcW w:w="1843" w:type="dxa"/>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Биология</w:t>
            </w:r>
          </w:p>
        </w:tc>
        <w:tc>
          <w:tcPr>
            <w:tcW w:w="1701"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Музыка</w:t>
            </w:r>
          </w:p>
        </w:tc>
        <w:tc>
          <w:tcPr>
            <w:tcW w:w="1701"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p>
        </w:tc>
      </w:tr>
      <w:tr>
        <w:tc>
          <w:tcPr>
            <w:tcW w:w="1560" w:type="dxa"/>
          </w:tcPr>
          <w:p>
            <w:pPr>
              <w:widowControl w:val="0"/>
              <w:rPr>
                <w:rFonts w:ascii="Times New Roman" w:hAnsi="Times New Roman"/>
                <w:b w:val="1"/>
                <w:sz w:val="24"/>
              </w:rPr>
            </w:pPr>
            <w:r>
              <w:rPr>
                <w:rFonts w:ascii="Times New Roman" w:hAnsi="Times New Roman"/>
                <w:b w:val="1"/>
                <w:sz w:val="24"/>
              </w:rPr>
              <w:t>ИЗО</w:t>
            </w:r>
          </w:p>
        </w:tc>
        <w:tc>
          <w:tcPr>
            <w:tcW w:w="1701"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jc w:val="both"/>
              <w:rPr>
                <w:rFonts w:ascii="Times New Roman" w:hAnsi="Times New Roman"/>
                <w:color w:val="000000"/>
                <w:sz w:val="24"/>
              </w:rPr>
            </w:pPr>
          </w:p>
        </w:tc>
      </w:tr>
      <w:tr>
        <w:tc>
          <w:tcPr>
            <w:tcW w:w="1560" w:type="dxa"/>
          </w:tcPr>
          <w:p>
            <w:pPr>
              <w:widowControl w:val="0"/>
              <w:rPr>
                <w:rFonts w:ascii="Times New Roman" w:hAnsi="Times New Roman"/>
                <w:b w:val="1"/>
                <w:sz w:val="24"/>
              </w:rPr>
            </w:pPr>
            <w:r>
              <w:rPr>
                <w:rFonts w:ascii="Times New Roman" w:hAnsi="Times New Roman"/>
                <w:b w:val="1"/>
                <w:sz w:val="24"/>
              </w:rPr>
              <w:t>Технология</w:t>
            </w:r>
          </w:p>
        </w:tc>
        <w:tc>
          <w:tcPr>
            <w:tcW w:w="1701"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Основы безопасности жизнедеятельности</w:t>
            </w:r>
          </w:p>
        </w:tc>
        <w:tc>
          <w:tcPr>
            <w:tcW w:w="1701" w:type="dxa"/>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c>
          <w:tcPr>
            <w:tcW w:w="1560" w:type="dxa"/>
          </w:tcPr>
          <w:p>
            <w:pPr>
              <w:widowControl w:val="0"/>
              <w:rPr>
                <w:rFonts w:ascii="Times New Roman" w:hAnsi="Times New Roman"/>
                <w:b w:val="1"/>
                <w:sz w:val="24"/>
              </w:rPr>
            </w:pPr>
            <w:r>
              <w:rPr>
                <w:rFonts w:ascii="Times New Roman" w:hAnsi="Times New Roman"/>
                <w:b w:val="1"/>
                <w:sz w:val="24"/>
              </w:rPr>
              <w:t>Физическая культура</w:t>
            </w:r>
          </w:p>
        </w:tc>
        <w:tc>
          <w:tcPr>
            <w:tcW w:w="1701"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843"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1672" w:type="dxa"/>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c>
          <w:tcPr>
            <w:tcW w:w="2297" w:type="dxa"/>
            <w:gridSpan w:val="2"/>
          </w:tcPr>
          <w:p>
            <w:pPr>
              <w:widowControl w:val="0"/>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w:t>
            </w:r>
          </w:p>
        </w:tc>
      </w:tr>
      <w:tr>
        <w:trPr>
          <w:trHeight w:hRule="atLeast" w:val="1878"/>
        </w:trPr>
        <w:tc>
          <w:tcPr>
            <w:tcW w:w="1560" w:type="dxa"/>
          </w:tcPr>
          <w:p>
            <w:pPr>
              <w:widowControl w:val="0"/>
              <w:rPr>
                <w:rFonts w:ascii="Times New Roman" w:hAnsi="Times New Roman"/>
                <w:b w:val="1"/>
                <w:sz w:val="24"/>
              </w:rPr>
            </w:pPr>
            <w:r>
              <w:rPr>
                <w:rFonts w:ascii="Times New Roman" w:hAnsi="Times New Roman"/>
                <w:b w:val="1"/>
                <w:sz w:val="24"/>
              </w:rPr>
              <w:t>Предметы части, формируемой участниками образовательных отношений</w:t>
            </w:r>
          </w:p>
        </w:tc>
        <w:tc>
          <w:tcPr>
            <w:tcW w:w="1701" w:type="dxa"/>
          </w:tcPr>
          <w:p>
            <w:pPr>
              <w:widowControl w:val="0"/>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округления/при соблюдении условий :зачет/зачет=зачет; незачет/зачет= зачет; зачет/незачет= незачет</w:t>
            </w:r>
          </w:p>
        </w:tc>
        <w:tc>
          <w:tcPr>
            <w:tcW w:w="1843" w:type="dxa"/>
          </w:tcPr>
          <w:p>
            <w:pPr>
              <w:widowControl w:val="0"/>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округления/при соблюдении условий :зачет/зачет=зачет; незачет/зачет= зачет; зачет/незачет= незачет</w:t>
            </w:r>
          </w:p>
        </w:tc>
        <w:tc>
          <w:tcPr>
            <w:tcW w:w="1843" w:type="dxa"/>
          </w:tcPr>
          <w:p>
            <w:pPr>
              <w:widowControl w:val="0"/>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округления/при соблюдении условий :зачет/зачет=зачет; незачет/зачет= зачет; зачет/незачет= незачет</w:t>
            </w:r>
          </w:p>
        </w:tc>
        <w:tc>
          <w:tcPr>
            <w:tcW w:w="1672" w:type="dxa"/>
          </w:tcPr>
          <w:p>
            <w:pPr>
              <w:widowControl w:val="0"/>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округления/при соблюдении условий :зачет/зачет=зачет; незачет/зачет= зачет; зачет/незачет= незачет</w:t>
            </w:r>
          </w:p>
        </w:tc>
        <w:tc>
          <w:tcPr>
            <w:tcW w:w="2297" w:type="dxa"/>
            <w:gridSpan w:val="2"/>
          </w:tcPr>
          <w:p>
            <w:pPr>
              <w:widowControl w:val="0"/>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округления/при соблюдении условий :зачет/зачет=зачет; незачет/зачет= зачет; зачет/незачет= незачет</w:t>
            </w:r>
          </w:p>
        </w:tc>
      </w:tr>
      <w:tr>
        <w:trPr>
          <w:trHeight w:hRule="atLeast" w:val="129"/>
        </w:trPr>
        <w:tc>
          <w:tcPr>
            <w:tcW w:w="8632" w:type="dxa"/>
            <w:gridSpan w:val="6"/>
          </w:tcPr>
          <w:p>
            <w:pPr>
              <w:widowControl w:val="0"/>
              <w:jc w:val="center"/>
              <w:rPr>
                <w:rFonts w:ascii="Times New Roman" w:hAnsi="Times New Roman"/>
                <w:color w:val="000000"/>
                <w:sz w:val="24"/>
              </w:rPr>
            </w:pPr>
          </w:p>
        </w:tc>
        <w:tc>
          <w:tcPr>
            <w:tcW w:w="2284" w:type="dxa"/>
          </w:tcPr>
          <w:p>
            <w:pPr>
              <w:widowControl w:val="0"/>
              <w:jc w:val="center"/>
              <w:rPr>
                <w:rFonts w:ascii="Times New Roman" w:hAnsi="Times New Roman"/>
                <w:color w:val="000000"/>
                <w:sz w:val="24"/>
              </w:rPr>
            </w:pPr>
            <w:r>
              <w:rPr>
                <w:rFonts w:ascii="Times New Roman" w:hAnsi="Times New Roman"/>
                <w:color w:val="000000"/>
                <w:sz w:val="24"/>
              </w:rPr>
              <w:t>Защита проекта</w:t>
            </w:r>
          </w:p>
        </w:tc>
      </w:tr>
      <w:tr>
        <w:trPr>
          <w:trHeight w:hRule="atLeast" w:val="129"/>
        </w:trPr>
        <w:tc>
          <w:tcPr>
            <w:tcW w:w="10916" w:type="dxa"/>
            <w:gridSpan w:val="7"/>
          </w:tcPr>
          <w:p>
            <w:pPr>
              <w:widowControl w:val="0"/>
              <w:jc w:val="center"/>
              <w:rPr>
                <w:rFonts w:ascii="Times New Roman" w:hAnsi="Times New Roman"/>
                <w:color w:val="000000"/>
                <w:sz w:val="24"/>
              </w:rPr>
            </w:pPr>
            <w:r>
              <w:rPr>
                <w:rFonts w:ascii="Times New Roman" w:hAnsi="Times New Roman"/>
                <w:color w:val="000000"/>
                <w:sz w:val="24"/>
              </w:rPr>
              <w:t>Комплексная диагностическая работа</w:t>
            </w:r>
          </w:p>
        </w:tc>
      </w:tr>
      <w:tr>
        <w:trPr>
          <w:trHeight w:hRule="atLeast" w:val="129"/>
        </w:trPr>
        <w:tc>
          <w:tcPr>
            <w:tcW w:w="10916" w:type="dxa"/>
            <w:gridSpan w:val="7"/>
          </w:tcPr>
          <w:p>
            <w:pPr>
              <w:widowControl w:val="0"/>
              <w:jc w:val="center"/>
              <w:rPr>
                <w:rFonts w:ascii="Times New Roman" w:hAnsi="Times New Roman"/>
                <w:color w:val="000000"/>
                <w:sz w:val="24"/>
              </w:rPr>
            </w:pPr>
            <w:r>
              <w:rPr>
                <w:rFonts w:ascii="Times New Roman" w:hAnsi="Times New Roman"/>
                <w:sz w:val="24"/>
              </w:rPr>
              <w:t>Стандартизированные контрольные работы могут проводиться по дополнительным предметам обязательной части УП в формате, приближенном к ОГЭ (по выбору учащихся, кроме русского и математики)</w:t>
            </w:r>
          </w:p>
        </w:tc>
      </w:tr>
    </w:tbl>
    <w:p>
      <w:pPr>
        <w:contextualSpacing w:val="1"/>
        <w:jc w:val="both"/>
        <w:rPr>
          <w:rFonts w:ascii="Times New Roman" w:hAnsi="Times New Roman"/>
          <w:sz w:val="28"/>
        </w:rPr>
      </w:pPr>
      <w:r>
        <w:rPr>
          <w:rFonts w:ascii="Times New Roman" w:hAnsi="Times New Roman"/>
          <w:b w:val="1"/>
          <w:sz w:val="28"/>
        </w:rPr>
        <w:t>3.5.4.</w:t>
      </w:r>
      <w:r>
        <w:rPr>
          <w:rFonts w:ascii="Times New Roman" w:hAnsi="Times New Roman"/>
          <w:sz w:val="28"/>
        </w:rPr>
        <w:t xml:space="preserve"> Промежуточная аттестация урочной деятельности для обучающихся 5-9 классов предпрофильной направленности (ПН) - экономической, математической, химико-биологической) проводится в следующих формах:</w:t>
      </w:r>
    </w:p>
    <w:p>
      <w:pPr>
        <w:widowControl w:val="0"/>
        <w:numPr>
          <w:ilvl w:val="0"/>
          <w:numId w:val="5"/>
        </w:numPr>
        <w:spacing w:lineRule="auto" w:line="276" w:beforeAutospacing="0" w:afterAutospacing="0"/>
        <w:ind w:right="850"/>
        <w:jc w:val="both"/>
        <w:rPr>
          <w:rFonts w:ascii="Times New Roman" w:hAnsi="Times New Roman"/>
          <w:sz w:val="28"/>
        </w:rPr>
      </w:pPr>
      <w:r>
        <w:rPr>
          <w:rFonts w:ascii="Times New Roman" w:hAnsi="Times New Roman"/>
          <w:sz w:val="28"/>
        </w:rPr>
        <w:t>по русскому языку – стандартизированная контрольная работа;</w:t>
      </w:r>
    </w:p>
    <w:p>
      <w:pPr>
        <w:widowControl w:val="0"/>
        <w:numPr>
          <w:ilvl w:val="0"/>
          <w:numId w:val="5"/>
        </w:numPr>
        <w:spacing w:lineRule="auto" w:line="276" w:beforeAutospacing="0" w:afterAutospacing="0"/>
        <w:ind w:right="850"/>
        <w:jc w:val="both"/>
        <w:rPr>
          <w:rFonts w:ascii="Times New Roman" w:hAnsi="Times New Roman"/>
          <w:sz w:val="28"/>
        </w:rPr>
      </w:pPr>
      <w:r>
        <w:rPr>
          <w:rFonts w:ascii="Times New Roman" w:hAnsi="Times New Roman"/>
          <w:sz w:val="28"/>
        </w:rPr>
        <w:t xml:space="preserve">по математике   – стандартизированная контрольная работа;</w:t>
      </w:r>
    </w:p>
    <w:p>
      <w:pPr>
        <w:widowControl w:val="0"/>
        <w:numPr>
          <w:ilvl w:val="0"/>
          <w:numId w:val="5"/>
        </w:numPr>
        <w:spacing w:lineRule="auto" w:line="276" w:beforeAutospacing="0" w:afterAutospacing="0"/>
        <w:ind w:right="850"/>
        <w:jc w:val="both"/>
        <w:rPr>
          <w:rFonts w:ascii="Times New Roman" w:hAnsi="Times New Roman"/>
          <w:sz w:val="28"/>
        </w:rPr>
      </w:pPr>
      <w:r>
        <w:rPr>
          <w:rFonts w:ascii="Times New Roman" w:hAnsi="Times New Roman"/>
          <w:sz w:val="28"/>
        </w:rPr>
        <w:t xml:space="preserve">по двум предметам учебного плана в форме стандартизированных контрольных работ:                                                                            </w:t>
      </w:r>
      <w:r>
        <w:rPr>
          <w:rFonts w:ascii="Times New Roman" w:hAnsi="Times New Roman"/>
          <w:b w:val="1"/>
          <w:i w:val="1"/>
          <w:sz w:val="24"/>
        </w:rPr>
        <w:t>Таблица №2</w:t>
      </w:r>
    </w:p>
    <w:tbl>
      <w:tblPr>
        <w:tblStyle w:val="T3"/>
        <w:tblW w:w="9073" w:type="dxa"/>
        <w:jc w:val="center"/>
        <w:tblLook w:val="04A0"/>
      </w:tblPr>
      <w:tblGrid/>
      <w:tr>
        <w:trPr>
          <w:jc w:val="center"/>
        </w:trPr>
        <w:tc>
          <w:tcPr>
            <w:tcW w:w="4112" w:type="dxa"/>
          </w:tcPr>
          <w:p>
            <w:pPr>
              <w:jc w:val="both"/>
              <w:rPr>
                <w:rFonts w:ascii="Times New Roman" w:hAnsi="Times New Roman"/>
                <w:b w:val="1"/>
                <w:sz w:val="24"/>
              </w:rPr>
            </w:pPr>
            <w:r>
              <w:rPr>
                <w:rFonts w:ascii="Times New Roman" w:hAnsi="Times New Roman"/>
                <w:b w:val="1"/>
                <w:sz w:val="24"/>
              </w:rPr>
              <w:t>Класс ПН/ Экономический</w:t>
            </w:r>
          </w:p>
        </w:tc>
        <w:tc>
          <w:tcPr>
            <w:tcW w:w="4961" w:type="dxa"/>
            <w:gridSpan w:val="2"/>
          </w:tcPr>
          <w:p>
            <w:pPr>
              <w:jc w:val="both"/>
              <w:rPr>
                <w:rFonts w:ascii="Times New Roman" w:hAnsi="Times New Roman"/>
                <w:b w:val="1"/>
                <w:sz w:val="24"/>
              </w:rPr>
            </w:pPr>
            <w:r>
              <w:rPr>
                <w:rFonts w:ascii="Times New Roman" w:hAnsi="Times New Roman"/>
                <w:b w:val="1"/>
                <w:sz w:val="24"/>
              </w:rPr>
              <w:t>Учебный предмет</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5</w:t>
            </w:r>
          </w:p>
        </w:tc>
        <w:tc>
          <w:tcPr>
            <w:tcW w:w="2410" w:type="dxa"/>
          </w:tcPr>
          <w:p>
            <w:pPr>
              <w:jc w:val="both"/>
              <w:rPr>
                <w:rFonts w:ascii="Times New Roman" w:hAnsi="Times New Roman"/>
                <w:sz w:val="24"/>
              </w:rPr>
            </w:pPr>
            <w:r>
              <w:rPr>
                <w:rFonts w:ascii="Times New Roman" w:hAnsi="Times New Roman"/>
                <w:sz w:val="24"/>
              </w:rPr>
              <w:t>история</w:t>
            </w:r>
          </w:p>
        </w:tc>
        <w:tc>
          <w:tcPr>
            <w:tcW w:w="2551" w:type="dxa"/>
          </w:tcPr>
          <w:p>
            <w:pPr>
              <w:jc w:val="both"/>
              <w:rPr>
                <w:rFonts w:ascii="Times New Roman" w:hAnsi="Times New Roman"/>
                <w:sz w:val="24"/>
              </w:rPr>
            </w:pPr>
          </w:p>
        </w:tc>
      </w:tr>
      <w:tr>
        <w:trPr>
          <w:jc w:val="center"/>
        </w:trPr>
        <w:tc>
          <w:tcPr>
            <w:tcW w:w="4112" w:type="dxa"/>
          </w:tcPr>
          <w:p>
            <w:pPr>
              <w:jc w:val="both"/>
              <w:rPr>
                <w:rFonts w:ascii="Times New Roman" w:hAnsi="Times New Roman"/>
                <w:b w:val="1"/>
                <w:sz w:val="24"/>
              </w:rPr>
            </w:pPr>
            <w:r>
              <w:rPr>
                <w:rFonts w:ascii="Times New Roman" w:hAnsi="Times New Roman"/>
                <w:b w:val="1"/>
                <w:sz w:val="24"/>
              </w:rPr>
              <w:t>6</w:t>
            </w:r>
          </w:p>
        </w:tc>
        <w:tc>
          <w:tcPr>
            <w:tcW w:w="2410" w:type="dxa"/>
          </w:tcPr>
          <w:p>
            <w:pPr>
              <w:jc w:val="both"/>
              <w:rPr>
                <w:rFonts w:ascii="Times New Roman" w:hAnsi="Times New Roman"/>
                <w:sz w:val="24"/>
              </w:rPr>
            </w:pPr>
            <w:r>
              <w:rPr>
                <w:rFonts w:ascii="Times New Roman" w:hAnsi="Times New Roman"/>
                <w:sz w:val="24"/>
              </w:rPr>
              <w:t>основы финансовой грамотности</w:t>
            </w:r>
          </w:p>
        </w:tc>
        <w:tc>
          <w:tcPr>
            <w:tcW w:w="2551" w:type="dxa"/>
          </w:tcPr>
          <w:p>
            <w:pPr>
              <w:jc w:val="both"/>
              <w:rPr>
                <w:rFonts w:ascii="Times New Roman" w:hAnsi="Times New Roman"/>
                <w:sz w:val="24"/>
              </w:rPr>
            </w:pPr>
          </w:p>
        </w:tc>
      </w:tr>
      <w:tr>
        <w:trPr>
          <w:jc w:val="center"/>
        </w:trPr>
        <w:tc>
          <w:tcPr>
            <w:tcW w:w="4112" w:type="dxa"/>
          </w:tcPr>
          <w:p>
            <w:pPr>
              <w:jc w:val="both"/>
              <w:rPr>
                <w:rFonts w:ascii="Times New Roman" w:hAnsi="Times New Roman"/>
                <w:b w:val="1"/>
                <w:sz w:val="24"/>
              </w:rPr>
            </w:pPr>
            <w:r>
              <w:rPr>
                <w:rFonts w:ascii="Times New Roman" w:hAnsi="Times New Roman"/>
                <w:b w:val="1"/>
                <w:sz w:val="24"/>
              </w:rPr>
              <w:t>7</w:t>
            </w:r>
          </w:p>
        </w:tc>
        <w:tc>
          <w:tcPr>
            <w:tcW w:w="2410" w:type="dxa"/>
          </w:tcPr>
          <w:p>
            <w:pPr>
              <w:jc w:val="both"/>
              <w:rPr>
                <w:rFonts w:ascii="Times New Roman" w:hAnsi="Times New Roman"/>
                <w:sz w:val="24"/>
              </w:rPr>
            </w:pPr>
            <w:r>
              <w:rPr>
                <w:rFonts w:ascii="Times New Roman" w:hAnsi="Times New Roman"/>
                <w:sz w:val="24"/>
              </w:rPr>
              <w:t>история</w:t>
            </w:r>
          </w:p>
        </w:tc>
        <w:tc>
          <w:tcPr>
            <w:tcW w:w="2551" w:type="dxa"/>
          </w:tcPr>
          <w:p>
            <w:pPr>
              <w:jc w:val="both"/>
              <w:rPr>
                <w:rFonts w:ascii="Times New Roman" w:hAnsi="Times New Roman"/>
                <w:sz w:val="24"/>
              </w:rPr>
            </w:pPr>
            <w:r>
              <w:rPr>
                <w:rFonts w:ascii="Times New Roman" w:hAnsi="Times New Roman"/>
                <w:sz w:val="24"/>
              </w:rPr>
              <w:t>обществознание</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8</w:t>
            </w:r>
          </w:p>
        </w:tc>
        <w:tc>
          <w:tcPr>
            <w:tcW w:w="2410" w:type="dxa"/>
          </w:tcPr>
          <w:p>
            <w:pPr>
              <w:jc w:val="both"/>
              <w:rPr>
                <w:rFonts w:ascii="Times New Roman" w:hAnsi="Times New Roman"/>
                <w:sz w:val="24"/>
              </w:rPr>
            </w:pPr>
            <w:r>
              <w:rPr>
                <w:rFonts w:ascii="Times New Roman" w:hAnsi="Times New Roman"/>
                <w:sz w:val="24"/>
              </w:rPr>
              <w:t>история</w:t>
            </w:r>
          </w:p>
        </w:tc>
        <w:tc>
          <w:tcPr>
            <w:tcW w:w="2551" w:type="dxa"/>
          </w:tcPr>
          <w:p>
            <w:pPr>
              <w:jc w:val="both"/>
              <w:rPr>
                <w:rFonts w:ascii="Times New Roman" w:hAnsi="Times New Roman"/>
                <w:sz w:val="24"/>
              </w:rPr>
            </w:pPr>
            <w:r>
              <w:rPr>
                <w:rFonts w:ascii="Times New Roman" w:hAnsi="Times New Roman"/>
                <w:sz w:val="24"/>
              </w:rPr>
              <w:t>обществознание</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9</w:t>
            </w:r>
          </w:p>
        </w:tc>
        <w:tc>
          <w:tcPr>
            <w:tcW w:w="2410" w:type="dxa"/>
          </w:tcPr>
          <w:p>
            <w:pPr>
              <w:jc w:val="both"/>
              <w:rPr>
                <w:rFonts w:ascii="Times New Roman" w:hAnsi="Times New Roman"/>
                <w:sz w:val="24"/>
              </w:rPr>
            </w:pPr>
            <w:r>
              <w:rPr>
                <w:rFonts w:ascii="Times New Roman" w:hAnsi="Times New Roman"/>
                <w:sz w:val="24"/>
              </w:rPr>
              <w:t>история</w:t>
            </w:r>
          </w:p>
        </w:tc>
        <w:tc>
          <w:tcPr>
            <w:tcW w:w="2551" w:type="dxa"/>
          </w:tcPr>
          <w:p>
            <w:pPr>
              <w:jc w:val="both"/>
              <w:rPr>
                <w:rFonts w:ascii="Times New Roman" w:hAnsi="Times New Roman"/>
                <w:sz w:val="24"/>
              </w:rPr>
            </w:pPr>
            <w:r>
              <w:rPr>
                <w:rFonts w:ascii="Times New Roman" w:hAnsi="Times New Roman"/>
                <w:sz w:val="24"/>
              </w:rPr>
              <w:t>обществознание</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9</w:t>
            </w:r>
          </w:p>
        </w:tc>
        <w:tc>
          <w:tcPr>
            <w:tcW w:w="4961" w:type="dxa"/>
            <w:gridSpan w:val="2"/>
          </w:tcPr>
          <w:p>
            <w:pPr>
              <w:jc w:val="both"/>
              <w:rPr>
                <w:rFonts w:ascii="Times New Roman" w:hAnsi="Times New Roman"/>
                <w:sz w:val="24"/>
              </w:rPr>
            </w:pPr>
            <w:r>
              <w:rPr>
                <w:rFonts w:ascii="Times New Roman" w:hAnsi="Times New Roman"/>
                <w:sz w:val="24"/>
              </w:rPr>
              <w:t>защита индивидуального проекта</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5-9</w:t>
            </w:r>
          </w:p>
        </w:tc>
        <w:tc>
          <w:tcPr>
            <w:tcW w:w="4961" w:type="dxa"/>
            <w:gridSpan w:val="2"/>
          </w:tcPr>
          <w:p>
            <w:pPr>
              <w:widowControl w:val="0"/>
              <w:rPr>
                <w:rFonts w:ascii="Times New Roman" w:hAnsi="Times New Roman"/>
                <w:color w:val="000000"/>
                <w:sz w:val="24"/>
              </w:rPr>
            </w:pPr>
            <w:r>
              <w:rPr>
                <w:rFonts w:ascii="Times New Roman" w:hAnsi="Times New Roman"/>
                <w:color w:val="000000"/>
                <w:sz w:val="24"/>
              </w:rPr>
              <w:t>комплексная диагностическая работа</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Класс ПН/Математический</w:t>
            </w:r>
          </w:p>
        </w:tc>
        <w:tc>
          <w:tcPr>
            <w:tcW w:w="2410" w:type="dxa"/>
          </w:tcPr>
          <w:p>
            <w:pPr>
              <w:jc w:val="both"/>
              <w:rPr>
                <w:rFonts w:ascii="Times New Roman" w:hAnsi="Times New Roman"/>
                <w:sz w:val="24"/>
              </w:rPr>
            </w:pPr>
          </w:p>
        </w:tc>
        <w:tc>
          <w:tcPr>
            <w:tcW w:w="2551" w:type="dxa"/>
          </w:tcPr>
          <w:p>
            <w:pPr>
              <w:jc w:val="both"/>
              <w:rPr>
                <w:rFonts w:ascii="Times New Roman" w:hAnsi="Times New Roman"/>
                <w:sz w:val="24"/>
              </w:rPr>
            </w:pPr>
          </w:p>
        </w:tc>
      </w:tr>
      <w:tr>
        <w:trPr>
          <w:jc w:val="center"/>
        </w:trPr>
        <w:tc>
          <w:tcPr>
            <w:tcW w:w="4112" w:type="dxa"/>
          </w:tcPr>
          <w:p>
            <w:pPr>
              <w:jc w:val="both"/>
              <w:rPr>
                <w:rFonts w:ascii="Times New Roman" w:hAnsi="Times New Roman"/>
                <w:b w:val="1"/>
                <w:sz w:val="24"/>
              </w:rPr>
            </w:pPr>
            <w:r>
              <w:rPr>
                <w:rFonts w:ascii="Times New Roman" w:hAnsi="Times New Roman"/>
                <w:b w:val="1"/>
                <w:sz w:val="24"/>
              </w:rPr>
              <w:t>5</w:t>
            </w:r>
          </w:p>
        </w:tc>
        <w:tc>
          <w:tcPr>
            <w:tcW w:w="2410" w:type="dxa"/>
          </w:tcPr>
          <w:p>
            <w:pPr>
              <w:jc w:val="both"/>
              <w:rPr>
                <w:rFonts w:ascii="Times New Roman" w:hAnsi="Times New Roman"/>
                <w:sz w:val="24"/>
              </w:rPr>
            </w:pPr>
            <w:r>
              <w:rPr>
                <w:rFonts w:ascii="Times New Roman" w:hAnsi="Times New Roman"/>
                <w:sz w:val="24"/>
              </w:rPr>
              <w:t>наглядная геометрия</w:t>
            </w:r>
          </w:p>
        </w:tc>
        <w:tc>
          <w:tcPr>
            <w:tcW w:w="2551" w:type="dxa"/>
          </w:tcPr>
          <w:p>
            <w:pPr>
              <w:jc w:val="both"/>
              <w:rPr>
                <w:rFonts w:ascii="Times New Roman" w:hAnsi="Times New Roman"/>
                <w:sz w:val="24"/>
              </w:rPr>
            </w:pPr>
          </w:p>
        </w:tc>
      </w:tr>
      <w:tr>
        <w:trPr>
          <w:jc w:val="center"/>
        </w:trPr>
        <w:tc>
          <w:tcPr>
            <w:tcW w:w="4112" w:type="dxa"/>
          </w:tcPr>
          <w:p>
            <w:pPr>
              <w:jc w:val="both"/>
              <w:rPr>
                <w:rFonts w:ascii="Times New Roman" w:hAnsi="Times New Roman"/>
                <w:b w:val="1"/>
                <w:sz w:val="24"/>
              </w:rPr>
            </w:pPr>
            <w:r>
              <w:rPr>
                <w:rFonts w:ascii="Times New Roman" w:hAnsi="Times New Roman"/>
                <w:b w:val="1"/>
                <w:sz w:val="24"/>
              </w:rPr>
              <w:t>6</w:t>
            </w:r>
          </w:p>
        </w:tc>
        <w:tc>
          <w:tcPr>
            <w:tcW w:w="2410" w:type="dxa"/>
          </w:tcPr>
          <w:p>
            <w:pPr>
              <w:jc w:val="both"/>
              <w:rPr>
                <w:rFonts w:ascii="Times New Roman" w:hAnsi="Times New Roman"/>
                <w:sz w:val="24"/>
              </w:rPr>
            </w:pPr>
            <w:r>
              <w:rPr>
                <w:rFonts w:ascii="Times New Roman" w:hAnsi="Times New Roman"/>
                <w:sz w:val="24"/>
              </w:rPr>
              <w:t>наглядная геометрия</w:t>
            </w:r>
          </w:p>
        </w:tc>
        <w:tc>
          <w:tcPr>
            <w:tcW w:w="2551" w:type="dxa"/>
          </w:tcPr>
          <w:p>
            <w:pPr>
              <w:jc w:val="both"/>
              <w:rPr>
                <w:rFonts w:ascii="Times New Roman" w:hAnsi="Times New Roman"/>
                <w:sz w:val="24"/>
              </w:rPr>
            </w:pPr>
          </w:p>
        </w:tc>
      </w:tr>
      <w:tr>
        <w:trPr>
          <w:jc w:val="center"/>
        </w:trPr>
        <w:tc>
          <w:tcPr>
            <w:tcW w:w="4112" w:type="dxa"/>
          </w:tcPr>
          <w:p>
            <w:pPr>
              <w:jc w:val="both"/>
              <w:rPr>
                <w:rFonts w:ascii="Times New Roman" w:hAnsi="Times New Roman"/>
                <w:b w:val="1"/>
                <w:sz w:val="24"/>
              </w:rPr>
            </w:pPr>
            <w:r>
              <w:rPr>
                <w:rFonts w:ascii="Times New Roman" w:hAnsi="Times New Roman"/>
                <w:b w:val="1"/>
                <w:sz w:val="24"/>
              </w:rPr>
              <w:t>7</w:t>
            </w:r>
          </w:p>
        </w:tc>
        <w:tc>
          <w:tcPr>
            <w:tcW w:w="2410" w:type="dxa"/>
          </w:tcPr>
          <w:p>
            <w:pPr>
              <w:jc w:val="both"/>
              <w:rPr>
                <w:rFonts w:ascii="Times New Roman" w:hAnsi="Times New Roman"/>
                <w:sz w:val="24"/>
              </w:rPr>
            </w:pPr>
            <w:r>
              <w:rPr>
                <w:rFonts w:ascii="Times New Roman" w:hAnsi="Times New Roman"/>
                <w:sz w:val="24"/>
              </w:rPr>
              <w:t>физика</w:t>
            </w:r>
          </w:p>
        </w:tc>
        <w:tc>
          <w:tcPr>
            <w:tcW w:w="2551" w:type="dxa"/>
          </w:tcPr>
          <w:p>
            <w:pPr>
              <w:jc w:val="both"/>
              <w:rPr>
                <w:rFonts w:ascii="Times New Roman" w:hAnsi="Times New Roman"/>
                <w:sz w:val="24"/>
              </w:rPr>
            </w:pPr>
            <w:r>
              <w:rPr>
                <w:rFonts w:ascii="Times New Roman" w:hAnsi="Times New Roman"/>
                <w:sz w:val="24"/>
              </w:rPr>
              <w:t>информатика</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8</w:t>
            </w:r>
          </w:p>
        </w:tc>
        <w:tc>
          <w:tcPr>
            <w:tcW w:w="2410" w:type="dxa"/>
          </w:tcPr>
          <w:p>
            <w:pPr>
              <w:jc w:val="both"/>
              <w:rPr>
                <w:rFonts w:ascii="Times New Roman" w:hAnsi="Times New Roman"/>
                <w:sz w:val="24"/>
              </w:rPr>
            </w:pPr>
            <w:r>
              <w:rPr>
                <w:rFonts w:ascii="Times New Roman" w:hAnsi="Times New Roman"/>
                <w:sz w:val="24"/>
              </w:rPr>
              <w:t>физика</w:t>
            </w:r>
          </w:p>
        </w:tc>
        <w:tc>
          <w:tcPr>
            <w:tcW w:w="2551" w:type="dxa"/>
          </w:tcPr>
          <w:p>
            <w:pPr>
              <w:jc w:val="both"/>
              <w:rPr>
                <w:rFonts w:ascii="Times New Roman" w:hAnsi="Times New Roman"/>
                <w:sz w:val="24"/>
              </w:rPr>
            </w:pPr>
            <w:r>
              <w:rPr>
                <w:rFonts w:ascii="Times New Roman" w:hAnsi="Times New Roman"/>
                <w:sz w:val="24"/>
              </w:rPr>
              <w:t>информатика</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9</w:t>
            </w:r>
          </w:p>
        </w:tc>
        <w:tc>
          <w:tcPr>
            <w:tcW w:w="2410" w:type="dxa"/>
          </w:tcPr>
          <w:p>
            <w:pPr>
              <w:jc w:val="both"/>
              <w:rPr>
                <w:rFonts w:ascii="Times New Roman" w:hAnsi="Times New Roman"/>
                <w:sz w:val="24"/>
              </w:rPr>
            </w:pPr>
            <w:r>
              <w:rPr>
                <w:rFonts w:ascii="Times New Roman" w:hAnsi="Times New Roman"/>
                <w:sz w:val="24"/>
              </w:rPr>
              <w:t>физика</w:t>
            </w:r>
          </w:p>
        </w:tc>
        <w:tc>
          <w:tcPr>
            <w:tcW w:w="2551" w:type="dxa"/>
          </w:tcPr>
          <w:p>
            <w:pPr>
              <w:jc w:val="both"/>
              <w:rPr>
                <w:rFonts w:ascii="Times New Roman" w:hAnsi="Times New Roman"/>
                <w:sz w:val="24"/>
              </w:rPr>
            </w:pPr>
            <w:r>
              <w:rPr>
                <w:rFonts w:ascii="Times New Roman" w:hAnsi="Times New Roman"/>
                <w:sz w:val="24"/>
              </w:rPr>
              <w:t>информатика</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9</w:t>
            </w:r>
          </w:p>
        </w:tc>
        <w:tc>
          <w:tcPr>
            <w:tcW w:w="4961" w:type="dxa"/>
            <w:gridSpan w:val="2"/>
          </w:tcPr>
          <w:p>
            <w:pPr>
              <w:jc w:val="both"/>
              <w:rPr>
                <w:rFonts w:ascii="Times New Roman" w:hAnsi="Times New Roman"/>
                <w:sz w:val="24"/>
              </w:rPr>
            </w:pPr>
            <w:r>
              <w:rPr>
                <w:rFonts w:ascii="Times New Roman" w:hAnsi="Times New Roman"/>
                <w:sz w:val="24"/>
              </w:rPr>
              <w:t>защита индивидуального проекта</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5-9</w:t>
            </w:r>
          </w:p>
        </w:tc>
        <w:tc>
          <w:tcPr>
            <w:tcW w:w="4961" w:type="dxa"/>
            <w:gridSpan w:val="2"/>
          </w:tcPr>
          <w:p>
            <w:pPr>
              <w:jc w:val="both"/>
              <w:rPr>
                <w:rFonts w:ascii="Times New Roman" w:hAnsi="Times New Roman"/>
                <w:sz w:val="24"/>
              </w:rPr>
            </w:pPr>
            <w:r>
              <w:rPr>
                <w:rFonts w:ascii="Times New Roman" w:hAnsi="Times New Roman"/>
                <w:sz w:val="24"/>
              </w:rPr>
              <w:t>коплексная диагностическая работа</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Класс ПН/Химико-биологический</w:t>
            </w:r>
          </w:p>
        </w:tc>
        <w:tc>
          <w:tcPr>
            <w:tcW w:w="2410" w:type="dxa"/>
          </w:tcPr>
          <w:p>
            <w:pPr>
              <w:jc w:val="both"/>
              <w:rPr>
                <w:rFonts w:ascii="Times New Roman" w:hAnsi="Times New Roman"/>
                <w:sz w:val="24"/>
              </w:rPr>
            </w:pPr>
          </w:p>
        </w:tc>
        <w:tc>
          <w:tcPr>
            <w:tcW w:w="2551" w:type="dxa"/>
          </w:tcPr>
          <w:p>
            <w:pPr>
              <w:jc w:val="both"/>
              <w:rPr>
                <w:rFonts w:ascii="Times New Roman" w:hAnsi="Times New Roman"/>
                <w:sz w:val="24"/>
              </w:rPr>
            </w:pPr>
          </w:p>
        </w:tc>
      </w:tr>
      <w:tr>
        <w:trPr>
          <w:jc w:val="center"/>
        </w:trPr>
        <w:tc>
          <w:tcPr>
            <w:tcW w:w="4112" w:type="dxa"/>
          </w:tcPr>
          <w:p>
            <w:pPr>
              <w:jc w:val="both"/>
              <w:rPr>
                <w:rFonts w:ascii="Times New Roman" w:hAnsi="Times New Roman"/>
                <w:b w:val="1"/>
                <w:sz w:val="24"/>
              </w:rPr>
            </w:pPr>
            <w:r>
              <w:rPr>
                <w:rFonts w:ascii="Times New Roman" w:hAnsi="Times New Roman"/>
                <w:b w:val="1"/>
                <w:sz w:val="24"/>
              </w:rPr>
              <w:t>5</w:t>
            </w:r>
          </w:p>
        </w:tc>
        <w:tc>
          <w:tcPr>
            <w:tcW w:w="2410" w:type="dxa"/>
          </w:tcPr>
          <w:p>
            <w:pPr>
              <w:jc w:val="both"/>
              <w:rPr>
                <w:rFonts w:ascii="Times New Roman" w:hAnsi="Times New Roman"/>
                <w:sz w:val="24"/>
              </w:rPr>
            </w:pPr>
          </w:p>
        </w:tc>
        <w:tc>
          <w:tcPr>
            <w:tcW w:w="2551" w:type="dxa"/>
          </w:tcPr>
          <w:p>
            <w:pPr>
              <w:jc w:val="both"/>
              <w:rPr>
                <w:rFonts w:ascii="Times New Roman" w:hAnsi="Times New Roman"/>
                <w:sz w:val="24"/>
              </w:rPr>
            </w:pPr>
            <w:r>
              <w:rPr>
                <w:rFonts w:ascii="Times New Roman" w:hAnsi="Times New Roman"/>
                <w:sz w:val="24"/>
              </w:rPr>
              <w:t>биология</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6</w:t>
            </w:r>
          </w:p>
        </w:tc>
        <w:tc>
          <w:tcPr>
            <w:tcW w:w="2410" w:type="dxa"/>
          </w:tcPr>
          <w:p>
            <w:pPr>
              <w:jc w:val="both"/>
              <w:rPr>
                <w:rFonts w:ascii="Times New Roman" w:hAnsi="Times New Roman"/>
                <w:sz w:val="24"/>
              </w:rPr>
            </w:pPr>
          </w:p>
        </w:tc>
        <w:tc>
          <w:tcPr>
            <w:tcW w:w="2551" w:type="dxa"/>
          </w:tcPr>
          <w:p>
            <w:pPr>
              <w:jc w:val="both"/>
              <w:rPr>
                <w:rFonts w:ascii="Times New Roman" w:hAnsi="Times New Roman"/>
                <w:sz w:val="24"/>
              </w:rPr>
            </w:pPr>
            <w:r>
              <w:rPr>
                <w:rFonts w:ascii="Times New Roman" w:hAnsi="Times New Roman"/>
                <w:sz w:val="24"/>
              </w:rPr>
              <w:t>биология</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7</w:t>
            </w:r>
          </w:p>
        </w:tc>
        <w:tc>
          <w:tcPr>
            <w:tcW w:w="2410" w:type="dxa"/>
          </w:tcPr>
          <w:p>
            <w:pPr>
              <w:jc w:val="both"/>
              <w:rPr>
                <w:rFonts w:ascii="Times New Roman" w:hAnsi="Times New Roman"/>
                <w:sz w:val="24"/>
              </w:rPr>
            </w:pPr>
            <w:r>
              <w:rPr>
                <w:rFonts w:ascii="Times New Roman" w:hAnsi="Times New Roman"/>
                <w:sz w:val="24"/>
              </w:rPr>
              <w:t>практическая химия</w:t>
            </w:r>
          </w:p>
        </w:tc>
        <w:tc>
          <w:tcPr>
            <w:tcW w:w="2551" w:type="dxa"/>
          </w:tcPr>
          <w:p>
            <w:pPr>
              <w:jc w:val="both"/>
              <w:rPr>
                <w:rFonts w:ascii="Times New Roman" w:hAnsi="Times New Roman"/>
                <w:sz w:val="24"/>
              </w:rPr>
            </w:pPr>
            <w:r>
              <w:rPr>
                <w:rFonts w:ascii="Times New Roman" w:hAnsi="Times New Roman"/>
                <w:sz w:val="24"/>
              </w:rPr>
              <w:t>биология</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8</w:t>
            </w:r>
          </w:p>
        </w:tc>
        <w:tc>
          <w:tcPr>
            <w:tcW w:w="2410" w:type="dxa"/>
          </w:tcPr>
          <w:p>
            <w:pPr>
              <w:jc w:val="both"/>
              <w:rPr>
                <w:rFonts w:ascii="Times New Roman" w:hAnsi="Times New Roman"/>
                <w:sz w:val="24"/>
              </w:rPr>
            </w:pPr>
            <w:r>
              <w:rPr>
                <w:rFonts w:ascii="Times New Roman" w:hAnsi="Times New Roman"/>
                <w:sz w:val="24"/>
              </w:rPr>
              <w:t>химия</w:t>
            </w:r>
          </w:p>
        </w:tc>
        <w:tc>
          <w:tcPr>
            <w:tcW w:w="2551" w:type="dxa"/>
          </w:tcPr>
          <w:p>
            <w:pPr>
              <w:jc w:val="both"/>
              <w:rPr>
                <w:rFonts w:ascii="Times New Roman" w:hAnsi="Times New Roman"/>
                <w:sz w:val="24"/>
              </w:rPr>
            </w:pPr>
            <w:r>
              <w:rPr>
                <w:rFonts w:ascii="Times New Roman" w:hAnsi="Times New Roman"/>
                <w:sz w:val="24"/>
              </w:rPr>
              <w:t>биология</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9</w:t>
            </w:r>
          </w:p>
        </w:tc>
        <w:tc>
          <w:tcPr>
            <w:tcW w:w="2410" w:type="dxa"/>
          </w:tcPr>
          <w:p>
            <w:pPr>
              <w:jc w:val="both"/>
              <w:rPr>
                <w:rFonts w:ascii="Times New Roman" w:hAnsi="Times New Roman"/>
                <w:sz w:val="24"/>
              </w:rPr>
            </w:pPr>
            <w:r>
              <w:rPr>
                <w:rFonts w:ascii="Times New Roman" w:hAnsi="Times New Roman"/>
                <w:sz w:val="24"/>
              </w:rPr>
              <w:t>химия</w:t>
            </w:r>
          </w:p>
        </w:tc>
        <w:tc>
          <w:tcPr>
            <w:tcW w:w="2551" w:type="dxa"/>
          </w:tcPr>
          <w:p>
            <w:pPr>
              <w:jc w:val="both"/>
              <w:rPr>
                <w:rFonts w:ascii="Times New Roman" w:hAnsi="Times New Roman"/>
                <w:sz w:val="24"/>
              </w:rPr>
            </w:pPr>
            <w:r>
              <w:rPr>
                <w:rFonts w:ascii="Times New Roman" w:hAnsi="Times New Roman"/>
                <w:sz w:val="24"/>
              </w:rPr>
              <w:t>биология</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9</w:t>
            </w:r>
          </w:p>
        </w:tc>
        <w:tc>
          <w:tcPr>
            <w:tcW w:w="4961" w:type="dxa"/>
            <w:gridSpan w:val="2"/>
          </w:tcPr>
          <w:p>
            <w:pPr>
              <w:jc w:val="both"/>
              <w:rPr>
                <w:rFonts w:ascii="Times New Roman" w:hAnsi="Times New Roman"/>
                <w:sz w:val="24"/>
              </w:rPr>
            </w:pPr>
            <w:r>
              <w:rPr>
                <w:rFonts w:ascii="Times New Roman" w:hAnsi="Times New Roman"/>
                <w:sz w:val="24"/>
              </w:rPr>
              <w:t xml:space="preserve">защита  проекта</w:t>
            </w:r>
          </w:p>
        </w:tc>
      </w:tr>
      <w:tr>
        <w:trPr>
          <w:jc w:val="center"/>
        </w:trPr>
        <w:tc>
          <w:tcPr>
            <w:tcW w:w="4112" w:type="dxa"/>
          </w:tcPr>
          <w:p>
            <w:pPr>
              <w:jc w:val="both"/>
              <w:rPr>
                <w:rFonts w:ascii="Times New Roman" w:hAnsi="Times New Roman"/>
                <w:b w:val="1"/>
                <w:sz w:val="24"/>
              </w:rPr>
            </w:pPr>
            <w:r>
              <w:rPr>
                <w:rFonts w:ascii="Times New Roman" w:hAnsi="Times New Roman"/>
                <w:b w:val="1"/>
                <w:sz w:val="24"/>
              </w:rPr>
              <w:t>5-9</w:t>
            </w:r>
          </w:p>
        </w:tc>
        <w:tc>
          <w:tcPr>
            <w:tcW w:w="4961" w:type="dxa"/>
            <w:gridSpan w:val="2"/>
          </w:tcPr>
          <w:p>
            <w:pPr>
              <w:jc w:val="both"/>
              <w:rPr>
                <w:rFonts w:ascii="Times New Roman" w:hAnsi="Times New Roman"/>
                <w:sz w:val="24"/>
              </w:rPr>
            </w:pPr>
            <w:r>
              <w:rPr>
                <w:rFonts w:ascii="Times New Roman" w:hAnsi="Times New Roman"/>
                <w:sz w:val="24"/>
              </w:rPr>
              <w:t>комплексная диагностическая работа</w:t>
            </w:r>
          </w:p>
        </w:tc>
      </w:tr>
    </w:tbl>
    <w:p>
      <w:pPr>
        <w:rPr>
          <w:rFonts w:ascii="Times New Roman" w:hAnsi="Times New Roman"/>
          <w:b w:val="1"/>
          <w:sz w:val="28"/>
        </w:rPr>
      </w:pPr>
      <w:r>
        <w:rPr>
          <w:rFonts w:ascii="Times New Roman" w:hAnsi="Times New Roman"/>
          <w:b w:val="1"/>
          <w:sz w:val="28"/>
        </w:rPr>
        <w:t>3.5.5.</w:t>
      </w:r>
      <w:r>
        <w:rPr>
          <w:rFonts w:ascii="Times New Roman" w:hAnsi="Times New Roman"/>
          <w:sz w:val="28"/>
        </w:rPr>
        <w:t xml:space="preserve"> Промежуточная аттестация урочной деятельности обучающихся 10-11 классов по ФГОС проводится в следующих формах: </w:t>
      </w:r>
    </w:p>
    <w:p>
      <w:pPr>
        <w:ind w:firstLine="454"/>
        <w:jc w:val="center"/>
        <w:rPr>
          <w:rFonts w:ascii="NewtonCSanPin" w:hAnsi="NewtonCSanPin"/>
          <w:b w:val="1"/>
          <w:sz w:val="24"/>
        </w:rPr>
      </w:pPr>
      <w:r>
        <w:rPr>
          <w:rFonts w:ascii="Times New Roman" w:hAnsi="Times New Roman"/>
          <w:b w:val="1"/>
          <w:i w:val="1"/>
          <w:sz w:val="24"/>
        </w:rPr>
        <w:t xml:space="preserve">                                                                                                                              Таблица №3   </w:t>
      </w:r>
      <w:r>
        <w:rPr>
          <w:rFonts w:ascii="NewtonCSanPin" w:hAnsi="NewtonCSanPin"/>
          <w:b w:val="1"/>
          <w:sz w:val="24"/>
        </w:rPr>
        <w:t xml:space="preserve">                                                                                    </w:t>
      </w:r>
    </w:p>
    <w:tbl>
      <w:tblPr>
        <w:tblW w:w="10774" w:type="dxa"/>
        <w:tblInd w:w="-289"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rPr>
          <w:trHeight w:hRule="atLeast" w:val="415"/>
        </w:trPr>
        <w:tc>
          <w:tcPr>
            <w:tcW w:w="10774" w:type="dxa"/>
          </w:tcPr>
          <w:p>
            <w:pPr>
              <w:contextualSpacing w:val="1"/>
              <w:jc w:val="center"/>
              <w:rPr>
                <w:rFonts w:ascii="Times New Roman" w:hAnsi="Times New Roman"/>
                <w:b w:val="1"/>
                <w:sz w:val="24"/>
              </w:rPr>
            </w:pPr>
            <w:r>
              <w:rPr>
                <w:rFonts w:ascii="Times New Roman" w:hAnsi="Times New Roman"/>
                <w:b w:val="1"/>
                <w:sz w:val="24"/>
              </w:rPr>
              <w:t>Форма промежуточной аттестации</w:t>
            </w:r>
          </w:p>
        </w:tc>
      </w:tr>
      <w:tr>
        <w:tc>
          <w:tcPr>
            <w:tcW w:w="10774" w:type="dxa"/>
          </w:tcPr>
          <w:p>
            <w:pPr>
              <w:contextualSpacing w:val="1"/>
              <w:jc w:val="center"/>
              <w:rPr>
                <w:rFonts w:ascii="Times New Roman" w:hAnsi="Times New Roman"/>
                <w:b w:val="1"/>
                <w:sz w:val="24"/>
              </w:rPr>
            </w:pPr>
            <w:r>
              <w:rPr>
                <w:rFonts w:ascii="Times New Roman" w:hAnsi="Times New Roman"/>
                <w:sz w:val="24"/>
              </w:rPr>
              <w:t>Стандартизированные контрольные работы в формате, приближенном к ЕГЭ, по русскому языку и математике</w:t>
            </w:r>
          </w:p>
        </w:tc>
      </w:tr>
      <w:tr>
        <w:tc>
          <w:tcPr>
            <w:tcW w:w="10774" w:type="dxa"/>
          </w:tcPr>
          <w:p>
            <w:pPr>
              <w:contextualSpacing w:val="1"/>
              <w:jc w:val="center"/>
              <w:rPr>
                <w:rFonts w:ascii="Times New Roman" w:hAnsi="Times New Roman"/>
                <w:sz w:val="24"/>
              </w:rPr>
            </w:pPr>
            <w:r>
              <w:rPr>
                <w:rFonts w:ascii="Times New Roman" w:hAnsi="Times New Roman"/>
                <w:sz w:val="24"/>
              </w:rPr>
              <w:t xml:space="preserve">Стандартизированные контрольные работы по дополнительным предметам   в формате, приближенном к ЕГЭ (по выбору учащихся)</w:t>
            </w:r>
          </w:p>
        </w:tc>
      </w:tr>
      <w:tr>
        <w:tc>
          <w:tcPr>
            <w:tcW w:w="10774" w:type="dxa"/>
          </w:tcPr>
          <w:p>
            <w:pPr>
              <w:contextualSpacing w:val="1"/>
              <w:jc w:val="center"/>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r>
              <w:rPr>
                <w:rFonts w:ascii="Times New Roman" w:hAnsi="Times New Roman"/>
                <w:sz w:val="24"/>
              </w:rPr>
              <w:t xml:space="preserve"> по всем предметам  обязательной части УП </w:t>
            </w:r>
            <w:r>
              <w:rPr>
                <w:rFonts w:ascii="Times New Roman" w:hAnsi="Times New Roman"/>
                <w:i w:val="1"/>
                <w:sz w:val="24"/>
              </w:rPr>
              <w:t>( без учета предметов «Русский язык», «Математика», дополнительных предметов по выбору учащихся)</w:t>
            </w:r>
          </w:p>
        </w:tc>
      </w:tr>
      <w:tr>
        <w:tc>
          <w:tcPr>
            <w:tcW w:w="10774" w:type="dxa"/>
          </w:tcPr>
          <w:p>
            <w:pPr>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округления/при соблюдении условий :зачет/зачет=зачет; незачет/зачет= зачет; зачет/незачет= незачет по предметам части, формируемой участниками образовательных отношений</w:t>
            </w:r>
          </w:p>
        </w:tc>
      </w:tr>
      <w:tr>
        <w:tc>
          <w:tcPr>
            <w:tcW w:w="10774" w:type="dxa"/>
          </w:tcPr>
          <w:p>
            <w:pPr>
              <w:jc w:val="both"/>
              <w:rPr>
                <w:rFonts w:ascii="Times New Roman" w:hAnsi="Times New Roman"/>
                <w:color w:val="000000"/>
                <w:sz w:val="24"/>
              </w:rPr>
            </w:pPr>
            <w:r>
              <w:rPr>
                <w:rFonts w:ascii="Times New Roman" w:hAnsi="Times New Roman"/>
                <w:color w:val="000000"/>
                <w:sz w:val="24"/>
              </w:rPr>
              <w:t xml:space="preserve">Защита  проекта</w:t>
            </w:r>
          </w:p>
        </w:tc>
      </w:tr>
      <w:tr>
        <w:tc>
          <w:tcPr>
            <w:tcW w:w="10774" w:type="dxa"/>
          </w:tcPr>
          <w:p>
            <w:pPr>
              <w:jc w:val="both"/>
              <w:rPr>
                <w:rFonts w:ascii="Times New Roman" w:hAnsi="Times New Roman"/>
                <w:color w:val="000000"/>
                <w:sz w:val="24"/>
              </w:rPr>
            </w:pPr>
            <w:r>
              <w:rPr>
                <w:rFonts w:ascii="Times New Roman" w:hAnsi="Times New Roman"/>
                <w:color w:val="000000"/>
                <w:sz w:val="24"/>
              </w:rPr>
              <w:t>Комплексная диагностическая работа</w:t>
            </w:r>
          </w:p>
        </w:tc>
      </w:tr>
    </w:tbl>
    <w:p>
      <w:pPr>
        <w:ind w:left="-284"/>
        <w:contextualSpacing w:val="1"/>
        <w:jc w:val="both"/>
        <w:rPr>
          <w:rFonts w:ascii="Times New Roman" w:hAnsi="Times New Roman"/>
          <w:sz w:val="28"/>
        </w:rPr>
      </w:pPr>
      <w:r>
        <w:rPr>
          <w:rFonts w:ascii="Times New Roman" w:hAnsi="Times New Roman"/>
          <w:b w:val="1"/>
          <w:sz w:val="28"/>
        </w:rPr>
        <w:t>3.5.6</w:t>
      </w:r>
      <w:r>
        <w:rPr>
          <w:rFonts w:ascii="Times New Roman" w:hAnsi="Times New Roman"/>
          <w:sz w:val="28"/>
        </w:rPr>
        <w:t>. Промежуточная аттестация внеурочной деятельности может быть:</w:t>
      </w:r>
    </w:p>
    <w:p>
      <w:pPr>
        <w:pStyle w:val="P10"/>
        <w:numPr>
          <w:ilvl w:val="0"/>
          <w:numId w:val="17"/>
        </w:numPr>
        <w:tabs>
          <w:tab w:val="left" w:pos="426" w:leader="none"/>
        </w:tabs>
        <w:spacing w:lineRule="auto" w:line="273" w:before="37" w:beforeAutospacing="0" w:afterAutospacing="0"/>
        <w:ind w:firstLine="0" w:left="0"/>
        <w:rPr>
          <w:sz w:val="28"/>
        </w:rPr>
      </w:pPr>
      <w:r>
        <w:rPr>
          <w:i w:val="1"/>
          <w:sz w:val="28"/>
        </w:rPr>
        <w:t xml:space="preserve">индивидуальной </w:t>
      </w:r>
      <w:r>
        <w:rPr>
          <w:sz w:val="28"/>
        </w:rPr>
        <w:t>- защита портфолио в конце учебного года на уровне классного коллектива.</w:t>
      </w:r>
    </w:p>
    <w:p>
      <w:pPr>
        <w:pStyle w:val="P9"/>
        <w:tabs>
          <w:tab w:val="left" w:pos="426" w:leader="none"/>
        </w:tabs>
        <w:spacing w:lineRule="auto" w:line="276" w:before="3" w:beforeAutospacing="0" w:afterAutospacing="0"/>
        <w:ind w:left="0"/>
        <w:rPr>
          <w:sz w:val="28"/>
        </w:rPr>
      </w:pPr>
      <w:r>
        <w:rPr>
          <w:sz w:val="28"/>
        </w:rPr>
        <w:t xml:space="preserve">     Классный руководитель в течение учебного года ведет учет участия обучающегося в мероприятиях внеурочной деятельности и его достижений, заносит их в таблицу, которая является основанием для прохождения промежуточной аттестации </w:t>
      </w:r>
      <w:r>
        <w:rPr>
          <w:i w:val="1"/>
          <w:sz w:val="28"/>
        </w:rPr>
        <w:t>(Приложение 1).</w:t>
      </w:r>
    </w:p>
    <w:p>
      <w:pPr>
        <w:pStyle w:val="P10"/>
        <w:numPr>
          <w:ilvl w:val="0"/>
          <w:numId w:val="17"/>
        </w:numPr>
        <w:tabs>
          <w:tab w:val="left" w:pos="426" w:leader="none"/>
        </w:tabs>
        <w:ind w:firstLine="0" w:left="0"/>
        <w:jc w:val="left"/>
        <w:rPr>
          <w:sz w:val="28"/>
        </w:rPr>
      </w:pPr>
      <w:r>
        <w:rPr>
          <w:i w:val="1"/>
          <w:sz w:val="28"/>
        </w:rPr>
        <w:t xml:space="preserve">групповой </w:t>
      </w:r>
      <w:r>
        <w:rPr>
          <w:sz w:val="28"/>
        </w:rPr>
        <w:t>- отчет, защита проекта, выставки творчества, смотры, концерты, спектакли, спортивные соревнования, турниры, игры, результаты исследований, фестиваль, учебно- исследовательская конференция.</w:t>
      </w:r>
    </w:p>
    <w:p>
      <w:pPr>
        <w:pStyle w:val="P10"/>
        <w:tabs>
          <w:tab w:val="left" w:pos="426" w:leader="none"/>
        </w:tabs>
        <w:ind w:firstLine="0" w:left="0"/>
        <w:jc w:val="left"/>
        <w:rPr>
          <w:sz w:val="28"/>
        </w:rPr>
      </w:pPr>
      <w:r>
        <w:rPr>
          <w:sz w:val="28"/>
        </w:rPr>
        <w:t xml:space="preserve">        К формам промежуточной аттестации относятся: </w:t>
      </w:r>
    </w:p>
    <w:p>
      <w:pPr>
        <w:pStyle w:val="P10"/>
        <w:tabs>
          <w:tab w:val="left" w:pos="426" w:leader="none"/>
        </w:tabs>
        <w:ind w:firstLine="0" w:left="0"/>
        <w:jc w:val="center"/>
        <w:rPr>
          <w:b w:val="1"/>
          <w:i w:val="1"/>
          <w:sz w:val="24"/>
        </w:rPr>
      </w:pPr>
      <w:r>
        <w:rPr>
          <w:b w:val="1"/>
          <w:i w:val="1"/>
          <w:sz w:val="24"/>
        </w:rPr>
        <w:t xml:space="preserve">                                                                                                                                     Таблица №4                                                                                      </w:t>
      </w:r>
    </w:p>
    <w:tbl>
      <w:tblPr>
        <w:tblStyle w:val="T2"/>
        <w:tblW w:w="10206" w:type="dxa"/>
        <w:tblInd w:w="-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316"/>
        </w:trPr>
        <w:tc>
          <w:tcPr>
            <w:tcW w:w="567" w:type="dxa"/>
          </w:tcPr>
          <w:p>
            <w:pPr>
              <w:pStyle w:val="P15"/>
              <w:tabs>
                <w:tab w:val="left" w:pos="426" w:leader="none"/>
              </w:tabs>
              <w:spacing w:lineRule="exact" w:line="270" w:beforeAutospacing="0" w:afterAutospacing="0"/>
              <w:ind w:left="142"/>
              <w:rPr>
                <w:sz w:val="28"/>
              </w:rPr>
            </w:pPr>
            <w:r>
              <w:rPr>
                <w:sz w:val="28"/>
              </w:rPr>
              <w:t>№</w:t>
            </w:r>
          </w:p>
        </w:tc>
        <w:tc>
          <w:tcPr>
            <w:tcW w:w="3686" w:type="dxa"/>
          </w:tcPr>
          <w:p>
            <w:pPr>
              <w:pStyle w:val="P15"/>
              <w:tabs>
                <w:tab w:val="left" w:pos="426" w:leader="none"/>
              </w:tabs>
              <w:spacing w:lineRule="exact" w:line="270" w:beforeAutospacing="0" w:afterAutospacing="0"/>
              <w:ind w:left="142"/>
              <w:rPr>
                <w:b w:val="1"/>
                <w:sz w:val="24"/>
              </w:rPr>
            </w:pPr>
            <w:r>
              <w:rPr>
                <w:b w:val="1"/>
                <w:sz w:val="24"/>
              </w:rPr>
              <w:t xml:space="preserve">Направление </w:t>
            </w:r>
          </w:p>
        </w:tc>
        <w:tc>
          <w:tcPr>
            <w:tcW w:w="5953" w:type="dxa"/>
          </w:tcPr>
          <w:p>
            <w:pPr>
              <w:pStyle w:val="P15"/>
              <w:tabs>
                <w:tab w:val="left" w:pos="426" w:leader="none"/>
              </w:tabs>
              <w:spacing w:lineRule="exact" w:line="270" w:beforeAutospacing="0" w:afterAutospacing="0"/>
              <w:ind w:left="142"/>
              <w:rPr>
                <w:b w:val="1"/>
                <w:sz w:val="24"/>
              </w:rPr>
            </w:pPr>
            <w:r>
              <w:rPr>
                <w:b w:val="1"/>
                <w:sz w:val="24"/>
              </w:rPr>
              <w:t>Форма промежуточной аттестации</w:t>
            </w:r>
          </w:p>
        </w:tc>
      </w:tr>
      <w:tr>
        <w:trPr>
          <w:trHeight w:hRule="atLeast" w:val="952"/>
        </w:trPr>
        <w:tc>
          <w:tcPr>
            <w:tcW w:w="567" w:type="dxa"/>
          </w:tcPr>
          <w:p>
            <w:pPr>
              <w:pStyle w:val="P15"/>
              <w:tabs>
                <w:tab w:val="left" w:pos="426" w:leader="none"/>
              </w:tabs>
              <w:spacing w:lineRule="exact" w:line="270" w:beforeAutospacing="0" w:afterAutospacing="0"/>
              <w:ind w:left="142" w:right="728"/>
              <w:rPr>
                <w:sz w:val="24"/>
              </w:rPr>
            </w:pPr>
            <w:r>
              <w:rPr>
                <w:sz w:val="24"/>
              </w:rPr>
              <w:t>1</w:t>
            </w:r>
          </w:p>
        </w:tc>
        <w:tc>
          <w:tcPr>
            <w:tcW w:w="3686" w:type="dxa"/>
          </w:tcPr>
          <w:p>
            <w:pPr>
              <w:pStyle w:val="P15"/>
              <w:tabs>
                <w:tab w:val="left" w:pos="426" w:leader="none"/>
              </w:tabs>
              <w:spacing w:lineRule="exact" w:line="270" w:beforeAutospacing="0" w:afterAutospacing="0"/>
              <w:ind w:left="142"/>
              <w:rPr>
                <w:sz w:val="24"/>
              </w:rPr>
            </w:pPr>
            <w:r>
              <w:rPr>
                <w:sz w:val="24"/>
              </w:rPr>
              <w:t>Спортивно-оздоровительное</w:t>
            </w:r>
          </w:p>
        </w:tc>
        <w:tc>
          <w:tcPr>
            <w:tcW w:w="5953" w:type="dxa"/>
          </w:tcPr>
          <w:p>
            <w:pPr>
              <w:pStyle w:val="P15"/>
              <w:tabs>
                <w:tab w:val="left" w:pos="426" w:leader="none"/>
              </w:tabs>
              <w:spacing w:lineRule="auto" w:line="278" w:beforeAutospacing="0" w:afterAutospacing="0"/>
              <w:ind w:left="142"/>
              <w:rPr>
                <w:sz w:val="24"/>
              </w:rPr>
            </w:pPr>
            <w:r>
              <w:rPr>
                <w:sz w:val="24"/>
              </w:rPr>
              <w:t xml:space="preserve">Портфолио спортивных достижений </w:t>
            </w:r>
          </w:p>
          <w:p>
            <w:pPr>
              <w:pStyle w:val="P15"/>
              <w:tabs>
                <w:tab w:val="left" w:pos="426" w:leader="none"/>
              </w:tabs>
              <w:spacing w:lineRule="auto" w:line="278" w:beforeAutospacing="0" w:afterAutospacing="0"/>
              <w:ind w:left="142"/>
              <w:rPr>
                <w:sz w:val="24"/>
              </w:rPr>
            </w:pPr>
            <w:r>
              <w:rPr>
                <w:sz w:val="24"/>
              </w:rPr>
              <w:t>Соревнования</w:t>
            </w:r>
          </w:p>
          <w:p>
            <w:pPr>
              <w:pStyle w:val="P15"/>
              <w:tabs>
                <w:tab w:val="left" w:pos="426" w:leader="none"/>
              </w:tabs>
              <w:spacing w:lineRule="exact" w:line="272" w:beforeAutospacing="0" w:afterAutospacing="0"/>
              <w:ind w:left="142"/>
              <w:rPr>
                <w:sz w:val="24"/>
              </w:rPr>
            </w:pPr>
            <w:r>
              <w:rPr>
                <w:sz w:val="24"/>
              </w:rPr>
              <w:t>Сдача нормативов ГТО</w:t>
            </w:r>
          </w:p>
        </w:tc>
      </w:tr>
      <w:tr>
        <w:trPr>
          <w:trHeight w:hRule="atLeast" w:val="730"/>
        </w:trPr>
        <w:tc>
          <w:tcPr>
            <w:tcW w:w="567" w:type="dxa"/>
          </w:tcPr>
          <w:p>
            <w:pPr>
              <w:pStyle w:val="P15"/>
              <w:tabs>
                <w:tab w:val="left" w:pos="426" w:leader="none"/>
              </w:tabs>
              <w:spacing w:lineRule="exact" w:line="270" w:beforeAutospacing="0" w:afterAutospacing="0"/>
              <w:ind w:left="142" w:right="728"/>
              <w:rPr>
                <w:sz w:val="24"/>
              </w:rPr>
            </w:pPr>
            <w:r>
              <w:rPr>
                <w:sz w:val="24"/>
              </w:rPr>
              <w:t>2</w:t>
            </w:r>
          </w:p>
        </w:tc>
        <w:tc>
          <w:tcPr>
            <w:tcW w:w="3686" w:type="dxa"/>
          </w:tcPr>
          <w:p>
            <w:pPr>
              <w:pStyle w:val="P15"/>
              <w:tabs>
                <w:tab w:val="left" w:pos="426" w:leader="none"/>
              </w:tabs>
              <w:spacing w:lineRule="exact" w:line="270" w:beforeAutospacing="0" w:afterAutospacing="0"/>
              <w:ind w:left="142"/>
              <w:rPr>
                <w:sz w:val="24"/>
              </w:rPr>
            </w:pPr>
            <w:r>
              <w:rPr>
                <w:sz w:val="24"/>
              </w:rPr>
              <w:t>Социальное</w:t>
            </w:r>
          </w:p>
        </w:tc>
        <w:tc>
          <w:tcPr>
            <w:tcW w:w="5953" w:type="dxa"/>
          </w:tcPr>
          <w:p>
            <w:pPr>
              <w:pStyle w:val="P15"/>
              <w:tabs>
                <w:tab w:val="left" w:pos="426" w:leader="none"/>
              </w:tabs>
              <w:spacing w:lineRule="auto" w:line="276" w:beforeAutospacing="0" w:afterAutospacing="0"/>
              <w:ind w:left="142" w:right="2859"/>
              <w:rPr>
                <w:sz w:val="24"/>
              </w:rPr>
            </w:pPr>
            <w:r>
              <w:rPr>
                <w:sz w:val="24"/>
              </w:rPr>
              <w:t xml:space="preserve">Портфолио </w:t>
            </w:r>
          </w:p>
          <w:p>
            <w:pPr>
              <w:pStyle w:val="P15"/>
              <w:tabs>
                <w:tab w:val="left" w:pos="426" w:leader="none"/>
              </w:tabs>
              <w:ind w:left="142"/>
              <w:rPr>
                <w:sz w:val="24"/>
              </w:rPr>
            </w:pPr>
            <w:r>
              <w:rPr>
                <w:sz w:val="24"/>
              </w:rPr>
              <w:t>Защита социального проекта</w:t>
            </w:r>
          </w:p>
        </w:tc>
      </w:tr>
      <w:tr>
        <w:trPr>
          <w:trHeight w:hRule="atLeast" w:val="1342"/>
        </w:trPr>
        <w:tc>
          <w:tcPr>
            <w:tcW w:w="567" w:type="dxa"/>
          </w:tcPr>
          <w:p>
            <w:pPr>
              <w:pStyle w:val="P15"/>
              <w:tabs>
                <w:tab w:val="left" w:pos="426" w:leader="none"/>
              </w:tabs>
              <w:spacing w:lineRule="exact" w:line="271" w:beforeAutospacing="0" w:afterAutospacing="0"/>
              <w:ind w:left="142" w:right="728"/>
              <w:rPr>
                <w:sz w:val="24"/>
              </w:rPr>
            </w:pPr>
            <w:r>
              <w:rPr>
                <w:sz w:val="24"/>
              </w:rPr>
              <w:t>3</w:t>
            </w:r>
          </w:p>
        </w:tc>
        <w:tc>
          <w:tcPr>
            <w:tcW w:w="3686" w:type="dxa"/>
          </w:tcPr>
          <w:p>
            <w:pPr>
              <w:pStyle w:val="P15"/>
              <w:tabs>
                <w:tab w:val="left" w:pos="426" w:leader="none"/>
              </w:tabs>
              <w:spacing w:lineRule="exact" w:line="271" w:beforeAutospacing="0" w:afterAutospacing="0"/>
              <w:ind w:left="142"/>
              <w:rPr>
                <w:sz w:val="24"/>
              </w:rPr>
            </w:pPr>
            <w:r>
              <w:rPr>
                <w:sz w:val="24"/>
              </w:rPr>
              <w:t>Духовно-нравственное</w:t>
            </w:r>
          </w:p>
        </w:tc>
        <w:tc>
          <w:tcPr>
            <w:tcW w:w="5953" w:type="dxa"/>
          </w:tcPr>
          <w:p>
            <w:pPr>
              <w:pStyle w:val="P15"/>
              <w:tabs>
                <w:tab w:val="left" w:pos="426" w:leader="none"/>
              </w:tabs>
              <w:spacing w:lineRule="exact" w:line="271" w:beforeAutospacing="0" w:afterAutospacing="0"/>
              <w:ind w:left="142"/>
              <w:rPr>
                <w:sz w:val="24"/>
              </w:rPr>
            </w:pPr>
            <w:r>
              <w:rPr>
                <w:sz w:val="24"/>
              </w:rPr>
              <w:t>Портфолио</w:t>
            </w:r>
          </w:p>
          <w:p>
            <w:pPr>
              <w:pStyle w:val="P15"/>
              <w:tabs>
                <w:tab w:val="left" w:pos="426" w:leader="none"/>
              </w:tabs>
              <w:spacing w:lineRule="auto" w:line="276" w:beforeAutospacing="0" w:afterAutospacing="0"/>
              <w:ind w:left="142"/>
              <w:rPr>
                <w:sz w:val="24"/>
              </w:rPr>
            </w:pPr>
            <w:r>
              <w:rPr>
                <w:sz w:val="24"/>
              </w:rPr>
              <w:t>Выставка декоративно-прикладного творчества</w:t>
            </w:r>
          </w:p>
          <w:p>
            <w:pPr>
              <w:pStyle w:val="P15"/>
              <w:tabs>
                <w:tab w:val="left" w:pos="426" w:leader="none"/>
              </w:tabs>
              <w:spacing w:lineRule="exact" w:line="275" w:beforeAutospacing="0" w:afterAutospacing="0"/>
              <w:ind w:left="142"/>
              <w:rPr>
                <w:sz w:val="24"/>
              </w:rPr>
            </w:pPr>
            <w:r>
              <w:rPr>
                <w:sz w:val="24"/>
              </w:rPr>
              <w:t>Концерт, спектакль, фестиваль</w:t>
            </w:r>
          </w:p>
        </w:tc>
      </w:tr>
      <w:tr>
        <w:trPr>
          <w:trHeight w:hRule="atLeast" w:val="276"/>
        </w:trPr>
        <w:tc>
          <w:tcPr>
            <w:tcW w:w="567" w:type="dxa"/>
          </w:tcPr>
          <w:p>
            <w:pPr>
              <w:pStyle w:val="P15"/>
              <w:tabs>
                <w:tab w:val="left" w:pos="426" w:leader="none"/>
              </w:tabs>
              <w:spacing w:lineRule="exact" w:line="264" w:beforeAutospacing="0" w:afterAutospacing="0"/>
              <w:ind w:left="142"/>
              <w:rPr>
                <w:sz w:val="24"/>
              </w:rPr>
            </w:pPr>
            <w:r>
              <w:rPr>
                <w:sz w:val="24"/>
              </w:rPr>
              <w:t>4</w:t>
            </w:r>
          </w:p>
        </w:tc>
        <w:tc>
          <w:tcPr>
            <w:tcW w:w="3686" w:type="dxa"/>
          </w:tcPr>
          <w:p>
            <w:pPr>
              <w:pStyle w:val="P15"/>
              <w:tabs>
                <w:tab w:val="left" w:pos="426" w:leader="none"/>
              </w:tabs>
              <w:spacing w:lineRule="exact" w:line="264" w:beforeAutospacing="0" w:afterAutospacing="0"/>
              <w:ind w:left="142"/>
              <w:rPr>
                <w:sz w:val="24"/>
              </w:rPr>
            </w:pPr>
            <w:r>
              <w:rPr>
                <w:sz w:val="24"/>
              </w:rPr>
              <w:t>Общеинтеллектуальное</w:t>
            </w:r>
          </w:p>
        </w:tc>
        <w:tc>
          <w:tcPr>
            <w:tcW w:w="5953" w:type="dxa"/>
          </w:tcPr>
          <w:p>
            <w:pPr>
              <w:pStyle w:val="P15"/>
              <w:tabs>
                <w:tab w:val="left" w:pos="426" w:leader="none"/>
              </w:tabs>
              <w:spacing w:lineRule="exact" w:line="264" w:beforeAutospacing="0" w:afterAutospacing="0"/>
              <w:ind w:left="142"/>
              <w:rPr>
                <w:sz w:val="24"/>
              </w:rPr>
            </w:pPr>
            <w:r>
              <w:rPr>
                <w:sz w:val="24"/>
              </w:rPr>
              <w:t>Портфолио</w:t>
            </w:r>
          </w:p>
          <w:p>
            <w:pPr>
              <w:pStyle w:val="P15"/>
              <w:tabs>
                <w:tab w:val="left" w:pos="426" w:leader="none"/>
              </w:tabs>
              <w:spacing w:lineRule="auto" w:line="276" w:before="41" w:beforeAutospacing="0" w:afterAutospacing="0"/>
              <w:ind w:left="142"/>
              <w:rPr>
                <w:sz w:val="24"/>
              </w:rPr>
            </w:pPr>
            <w:r>
              <w:rPr>
                <w:sz w:val="24"/>
              </w:rPr>
              <w:t xml:space="preserve">Научно-практическая конференция </w:t>
            </w:r>
          </w:p>
          <w:p>
            <w:pPr>
              <w:pStyle w:val="P15"/>
              <w:tabs>
                <w:tab w:val="left" w:pos="426" w:leader="none"/>
              </w:tabs>
              <w:spacing w:lineRule="auto" w:line="276" w:before="41" w:beforeAutospacing="0" w:afterAutospacing="0"/>
              <w:ind w:left="142"/>
              <w:rPr>
                <w:sz w:val="24"/>
              </w:rPr>
            </w:pPr>
            <w:r>
              <w:rPr>
                <w:sz w:val="24"/>
              </w:rPr>
              <w:t>Исследовательская работа</w:t>
            </w:r>
          </w:p>
          <w:p>
            <w:pPr>
              <w:pStyle w:val="P15"/>
              <w:tabs>
                <w:tab w:val="left" w:pos="426" w:leader="none"/>
              </w:tabs>
              <w:spacing w:lineRule="exact" w:line="275" w:beforeAutospacing="0" w:afterAutospacing="0"/>
              <w:ind w:left="142"/>
              <w:rPr>
                <w:sz w:val="24"/>
              </w:rPr>
            </w:pPr>
            <w:r>
              <w:rPr>
                <w:sz w:val="24"/>
              </w:rPr>
              <w:t>Защита проектов</w:t>
            </w:r>
          </w:p>
          <w:p>
            <w:pPr>
              <w:pStyle w:val="P15"/>
              <w:tabs>
                <w:tab w:val="left" w:pos="426" w:leader="none"/>
              </w:tabs>
              <w:spacing w:lineRule="atLeast" w:line="310" w:before="9" w:beforeAutospacing="0" w:afterAutospacing="0"/>
              <w:ind w:left="142" w:right="132"/>
              <w:rPr>
                <w:sz w:val="24"/>
              </w:rPr>
            </w:pPr>
            <w:r>
              <w:rPr>
                <w:sz w:val="24"/>
              </w:rPr>
              <w:t>Образовательная игра Образовательный турнир</w:t>
            </w:r>
          </w:p>
        </w:tc>
      </w:tr>
      <w:tr>
        <w:trPr>
          <w:trHeight w:hRule="atLeast" w:val="1012"/>
        </w:trPr>
        <w:tc>
          <w:tcPr>
            <w:tcW w:w="567" w:type="dxa"/>
          </w:tcPr>
          <w:p>
            <w:pPr>
              <w:pStyle w:val="P15"/>
              <w:tabs>
                <w:tab w:val="left" w:pos="426" w:leader="none"/>
              </w:tabs>
              <w:spacing w:lineRule="exact" w:line="243" w:beforeAutospacing="0" w:afterAutospacing="0"/>
              <w:ind w:left="142"/>
              <w:rPr>
                <w:sz w:val="24"/>
              </w:rPr>
            </w:pPr>
            <w:r>
              <w:rPr>
                <w:sz w:val="24"/>
              </w:rPr>
              <w:t>5</w:t>
            </w:r>
          </w:p>
        </w:tc>
        <w:tc>
          <w:tcPr>
            <w:tcW w:w="3686" w:type="dxa"/>
          </w:tcPr>
          <w:p>
            <w:pPr>
              <w:pStyle w:val="P15"/>
              <w:tabs>
                <w:tab w:val="left" w:pos="426" w:leader="none"/>
              </w:tabs>
              <w:spacing w:lineRule="exact" w:line="238" w:beforeAutospacing="0" w:afterAutospacing="0"/>
              <w:ind w:left="142"/>
              <w:rPr>
                <w:sz w:val="24"/>
              </w:rPr>
            </w:pPr>
            <w:r>
              <w:rPr>
                <w:sz w:val="24"/>
              </w:rPr>
              <w:t>Общекультурное</w:t>
            </w:r>
          </w:p>
        </w:tc>
        <w:tc>
          <w:tcPr>
            <w:tcW w:w="5953" w:type="dxa"/>
          </w:tcPr>
          <w:p>
            <w:pPr>
              <w:pStyle w:val="P15"/>
              <w:tabs>
                <w:tab w:val="left" w:pos="426" w:leader="none"/>
              </w:tabs>
              <w:spacing w:lineRule="exact" w:line="238" w:beforeAutospacing="0" w:afterAutospacing="0"/>
              <w:ind w:left="142"/>
              <w:rPr>
                <w:sz w:val="24"/>
              </w:rPr>
            </w:pPr>
            <w:r>
              <w:rPr>
                <w:sz w:val="24"/>
              </w:rPr>
              <w:t>Портфолио</w:t>
            </w:r>
          </w:p>
          <w:p>
            <w:pPr>
              <w:pStyle w:val="P15"/>
              <w:tabs>
                <w:tab w:val="left" w:pos="426" w:leader="none"/>
              </w:tabs>
              <w:spacing w:before="1" w:beforeAutospacing="0" w:afterAutospacing="0"/>
              <w:ind w:left="142"/>
              <w:rPr>
                <w:sz w:val="24"/>
              </w:rPr>
            </w:pPr>
            <w:r>
              <w:rPr>
                <w:sz w:val="24"/>
              </w:rPr>
              <w:t xml:space="preserve">Исследовательская творческая работа </w:t>
            </w:r>
          </w:p>
          <w:p>
            <w:pPr>
              <w:pStyle w:val="P15"/>
              <w:tabs>
                <w:tab w:val="left" w:pos="426" w:leader="none"/>
              </w:tabs>
              <w:spacing w:before="1" w:beforeAutospacing="0" w:afterAutospacing="0"/>
              <w:ind w:left="142" w:right="1216"/>
              <w:rPr>
                <w:sz w:val="24"/>
              </w:rPr>
            </w:pPr>
            <w:r>
              <w:rPr>
                <w:sz w:val="24"/>
              </w:rPr>
              <w:t>Защита проектов</w:t>
            </w:r>
          </w:p>
          <w:p>
            <w:pPr>
              <w:pStyle w:val="P15"/>
              <w:tabs>
                <w:tab w:val="left" w:pos="426" w:leader="none"/>
              </w:tabs>
              <w:spacing w:lineRule="exact" w:line="247" w:beforeAutospacing="0" w:afterAutospacing="0"/>
              <w:ind w:left="142"/>
              <w:rPr>
                <w:sz w:val="24"/>
              </w:rPr>
            </w:pPr>
            <w:r>
              <w:rPr>
                <w:sz w:val="24"/>
              </w:rPr>
              <w:t>Фестиваль</w:t>
            </w:r>
          </w:p>
        </w:tc>
      </w:tr>
    </w:tbl>
    <w:p>
      <w:pPr>
        <w:ind w:firstLine="425"/>
        <w:contextualSpacing w:val="1"/>
        <w:jc w:val="both"/>
        <w:rPr>
          <w:rFonts w:ascii="Times New Roman" w:hAnsi="Times New Roman"/>
          <w:sz w:val="24"/>
        </w:rPr>
      </w:pPr>
      <w:r>
        <w:rPr>
          <w:rFonts w:ascii="Times New Roman" w:hAnsi="Times New Roman"/>
          <w:b w:val="1"/>
          <w:sz w:val="28"/>
        </w:rPr>
        <w:t>3.5.7.</w:t>
      </w:r>
      <w:r>
        <w:rPr>
          <w:rFonts w:ascii="Times New Roman" w:hAnsi="Times New Roman"/>
          <w:sz w:val="28"/>
        </w:rPr>
        <w:t xml:space="preserve"> Промежуточная аттестация 10-11 классов, обучаемых по ФК ГОС, проводится в следующих формах:</w:t>
      </w:r>
    </w:p>
    <w:p>
      <w:pPr>
        <w:ind w:firstLine="454"/>
        <w:jc w:val="center"/>
        <w:rPr>
          <w:rFonts w:ascii="NewtonCSanPin" w:hAnsi="NewtonCSanPin"/>
          <w:b w:val="1"/>
          <w:sz w:val="24"/>
        </w:rPr>
      </w:pPr>
      <w:r>
        <w:rPr>
          <w:rFonts w:ascii="Times New Roman" w:hAnsi="Times New Roman"/>
          <w:b w:val="1"/>
          <w:i w:val="1"/>
          <w:sz w:val="24"/>
        </w:rPr>
        <w:t xml:space="preserve">                                                                                                                                      Таблица №5   </w:t>
      </w:r>
      <w:r>
        <w:rPr>
          <w:rFonts w:ascii="NewtonCSanPin" w:hAnsi="NewtonCSanPin"/>
          <w:b w:val="1"/>
          <w:sz w:val="24"/>
        </w:rPr>
        <w:t xml:space="preserve">                                                                                    </w:t>
      </w:r>
    </w:p>
    <w:tbl>
      <w:tblPr>
        <w:tblW w:w="10221" w:type="dxa"/>
        <w:tblInd w:w="-2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rPr>
          <w:gridAfter w:val="2"/>
          <w:wAfter w:w="32" w:type="dxa"/>
          <w:trHeight w:hRule="atLeast" w:val="391"/>
        </w:trPr>
        <w:tc>
          <w:tcPr>
            <w:tcW w:w="10189" w:type="dxa"/>
            <w:gridSpan w:val="2"/>
          </w:tcPr>
          <w:p>
            <w:pPr>
              <w:contextualSpacing w:val="1"/>
              <w:jc w:val="center"/>
              <w:rPr>
                <w:rFonts w:ascii="Times New Roman" w:hAnsi="Times New Roman"/>
                <w:b w:val="1"/>
                <w:sz w:val="24"/>
              </w:rPr>
            </w:pPr>
            <w:r>
              <w:rPr>
                <w:rFonts w:ascii="Times New Roman" w:hAnsi="Times New Roman"/>
                <w:b w:val="1"/>
                <w:sz w:val="24"/>
              </w:rPr>
              <w:t>Форма промежуточной аттестации</w:t>
            </w:r>
          </w:p>
        </w:tc>
      </w:tr>
      <w:tr>
        <w:trPr>
          <w:gridAfter w:val="2"/>
          <w:wAfter w:w="32" w:type="dxa"/>
          <w:trHeight w:hRule="atLeast" w:val="524"/>
        </w:trPr>
        <w:tc>
          <w:tcPr>
            <w:tcW w:w="10189" w:type="dxa"/>
            <w:gridSpan w:val="2"/>
          </w:tcPr>
          <w:p>
            <w:pPr>
              <w:contextualSpacing w:val="1"/>
              <w:jc w:val="center"/>
              <w:rPr>
                <w:rFonts w:ascii="Times New Roman" w:hAnsi="Times New Roman"/>
                <w:b w:val="1"/>
                <w:sz w:val="24"/>
              </w:rPr>
            </w:pPr>
            <w:r>
              <w:rPr>
                <w:rFonts w:ascii="Times New Roman" w:hAnsi="Times New Roman"/>
                <w:sz w:val="24"/>
              </w:rPr>
              <w:t>Стандартизированные контрольные работы в формате, приближенном к ЕГЭ, по русскому языку и математике</w:t>
            </w:r>
          </w:p>
        </w:tc>
      </w:tr>
      <w:tr>
        <w:trPr>
          <w:gridBefore w:val="1"/>
          <w:gridAfter w:val="1"/>
          <w:wBefore w:w="15" w:type="dxa"/>
          <w:wAfter w:w="17" w:type="dxa"/>
          <w:trHeight w:hRule="atLeast" w:val="509"/>
        </w:trPr>
        <w:tc>
          <w:tcPr>
            <w:tcW w:w="10189" w:type="dxa"/>
            <w:gridSpan w:val="2"/>
          </w:tcPr>
          <w:p>
            <w:pPr>
              <w:contextualSpacing w:val="1"/>
              <w:jc w:val="center"/>
              <w:rPr>
                <w:rFonts w:ascii="Times New Roman" w:hAnsi="Times New Roman"/>
                <w:sz w:val="24"/>
              </w:rPr>
            </w:pPr>
            <w:r>
              <w:rPr>
                <w:rFonts w:ascii="Times New Roman" w:hAnsi="Times New Roman"/>
                <w:sz w:val="24"/>
              </w:rPr>
              <w:t xml:space="preserve">Стандартизированные контрольные работы по дополнительным предметам   в формате, приближенном к ЕГЭ (по выбору учащихся)</w:t>
            </w:r>
          </w:p>
        </w:tc>
      </w:tr>
      <w:tr>
        <w:trPr>
          <w:gridBefore w:val="1"/>
          <w:wBefore w:w="15" w:type="dxa"/>
          <w:trHeight w:hRule="atLeast" w:val="1048"/>
        </w:trPr>
        <w:tc>
          <w:tcPr>
            <w:tcW w:w="10206" w:type="dxa"/>
            <w:gridSpan w:val="3"/>
          </w:tcPr>
          <w:p>
            <w:pPr>
              <w:contextualSpacing w:val="1"/>
              <w:jc w:val="center"/>
              <w:rPr>
                <w:rFonts w:ascii="Times New Roman" w:hAnsi="Times New Roman"/>
                <w:sz w:val="24"/>
              </w:rPr>
            </w:pPr>
            <w:r>
              <w:rPr>
                <w:rFonts w:ascii="Times New Roman" w:hAnsi="Times New Roman"/>
                <w:color w:val="000000"/>
                <w:sz w:val="24"/>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r>
              <w:rPr>
                <w:rFonts w:ascii="Times New Roman" w:hAnsi="Times New Roman"/>
                <w:sz w:val="24"/>
              </w:rPr>
              <w:t xml:space="preserve"> по всем изучаемым предметампредметам </w:t>
            </w:r>
            <w:r>
              <w:rPr>
                <w:rFonts w:ascii="Times New Roman" w:hAnsi="Times New Roman"/>
                <w:i w:val="1"/>
                <w:sz w:val="24"/>
              </w:rPr>
              <w:t>( без учета предметов «Русский язык», «Математика», дополнительных предметов по выбору учащихся)</w:t>
            </w:r>
          </w:p>
        </w:tc>
      </w:tr>
      <w:tr>
        <w:trPr>
          <w:gridBefore w:val="1"/>
          <w:wBefore w:w="15" w:type="dxa"/>
          <w:trHeight w:hRule="atLeast" w:val="1019"/>
        </w:trPr>
        <w:tc>
          <w:tcPr>
            <w:tcW w:w="10206" w:type="dxa"/>
            <w:gridSpan w:val="3"/>
          </w:tcPr>
          <w:p>
            <w:pPr>
              <w:jc w:val="both"/>
              <w:rPr>
                <w:rFonts w:ascii="Times New Roman" w:hAnsi="Times New Roman"/>
                <w:color w:val="000000"/>
                <w:sz w:val="24"/>
              </w:rPr>
            </w:pPr>
            <w:r>
              <w:rPr>
                <w:rFonts w:ascii="Times New Roman" w:hAnsi="Times New Roman"/>
                <w:color w:val="000000"/>
                <w:sz w:val="24"/>
              </w:rPr>
              <w:t>Учет текущей успеваемости определяется как среднее арифметическое отметок за четверть/полугодие/год и выставляется целыми числами в соответствии с правилами математического округления/при соблюдении условий :зачет/зачет=зачет; незачет/зачет= зачет; зачет/незачет= незачет по предметам</w:t>
            </w:r>
          </w:p>
        </w:tc>
      </w:tr>
    </w:tbl>
    <w:p>
      <w:pPr>
        <w:ind w:left="-284"/>
        <w:contextualSpacing w:val="1"/>
        <w:jc w:val="both"/>
        <w:rPr>
          <w:rFonts w:ascii="Times New Roman" w:hAnsi="Times New Roman"/>
          <w:sz w:val="28"/>
        </w:rPr>
      </w:pPr>
      <w:r>
        <w:rPr>
          <w:rFonts w:ascii="Times New Roman" w:hAnsi="Times New Roman"/>
          <w:b w:val="1"/>
          <w:sz w:val="28"/>
        </w:rPr>
        <w:t xml:space="preserve">     3.6.</w:t>
      </w:r>
      <w:r>
        <w:rPr>
          <w:rFonts w:ascii="Times New Roman" w:hAnsi="Times New Roman"/>
          <w:sz w:val="28"/>
        </w:rPr>
        <w:t xml:space="preserve"> Контрольно-измерительные материалы для проведения всех форм промежуточной аттестации урочной деятельности разрабатывается в соответствии с ФГОС с учетом содержания учебных программ руководителями методических объединений по согласованию с администрацией.</w:t>
      </w:r>
    </w:p>
    <w:p>
      <w:pPr>
        <w:ind w:left="-284"/>
        <w:contextualSpacing w:val="1"/>
        <w:jc w:val="both"/>
        <w:rPr>
          <w:rFonts w:ascii="Times New Roman" w:hAnsi="Times New Roman"/>
          <w:sz w:val="28"/>
        </w:rPr>
      </w:pPr>
      <w:r>
        <w:rPr>
          <w:rFonts w:ascii="Times New Roman" w:hAnsi="Times New Roman"/>
          <w:b w:val="1"/>
          <w:sz w:val="28"/>
        </w:rPr>
        <w:t xml:space="preserve">     3.7. </w:t>
      </w:r>
      <w:r>
        <w:rPr>
          <w:rFonts w:ascii="Times New Roman" w:hAnsi="Times New Roman"/>
          <w:sz w:val="28"/>
        </w:rPr>
        <w:t>В соответствии с ФГОС ООО и ФГОС СОО обучающиеся 9,10,11 классов в течение каждого учебного года осуществляют защиту проектов: группового социального проекта или индивидуального проекта. Порядок, формы и сроки защиты индивидуального проекта, обучающегося определены Положением об организации проектной деятельности обучающихся 5-11 классов. В защите проектов могут принимать участие обучающиеся 8 классов</w:t>
      </w:r>
    </w:p>
    <w:p>
      <w:pPr>
        <w:ind w:left="-284"/>
        <w:contextualSpacing w:val="1"/>
        <w:jc w:val="both"/>
        <w:rPr>
          <w:rFonts w:ascii="Times New Roman" w:hAnsi="Times New Roman"/>
          <w:sz w:val="28"/>
        </w:rPr>
      </w:pPr>
      <w:r>
        <w:rPr>
          <w:rFonts w:ascii="Times New Roman" w:hAnsi="Times New Roman"/>
          <w:b w:val="1"/>
          <w:sz w:val="28"/>
        </w:rPr>
        <w:t xml:space="preserve">   3.8.</w:t>
      </w:r>
      <w:r>
        <w:rPr>
          <w:rFonts w:ascii="Times New Roman" w:hAnsi="Times New Roman"/>
          <w:sz w:val="28"/>
        </w:rPr>
        <w:t xml:space="preserve"> Итоговая оценка за уровень начального общего образования складывается из трёх показателей:</w:t>
      </w:r>
    </w:p>
    <w:p>
      <w:pPr>
        <w:pStyle w:val="P14"/>
        <w:spacing w:before="0" w:after="0" w:beforeAutospacing="0" w:afterAutospacing="0"/>
        <w:jc w:val="both"/>
        <w:rPr>
          <w:rFonts w:ascii="&amp;quot" w:hAnsi="&amp;quot"/>
          <w:sz w:val="28"/>
        </w:rPr>
      </w:pPr>
      <w:r>
        <w:rPr>
          <w:sz w:val="28"/>
        </w:rPr>
        <w:t>-комплексная накопленная оценка (вывод из «Портфолио достижений ученика» как совокупность всех образовательных результатов школьника);</w:t>
      </w:r>
    </w:p>
    <w:p>
      <w:pPr>
        <w:pStyle w:val="P14"/>
        <w:spacing w:before="0" w:after="0" w:beforeAutospacing="0" w:afterAutospacing="0"/>
        <w:jc w:val="both"/>
        <w:rPr>
          <w:rFonts w:ascii="&amp;quot" w:hAnsi="&amp;quot"/>
          <w:sz w:val="28"/>
        </w:rPr>
      </w:pPr>
      <w:r>
        <w:rPr>
          <w:sz w:val="28"/>
        </w:rPr>
        <w:t>-результаты итоговых диагностических работ по русскому языку, математике, литературному чтению, окружающему миру (освоение опорной системы знаний);</w:t>
      </w:r>
    </w:p>
    <w:p>
      <w:pPr>
        <w:pStyle w:val="P14"/>
        <w:spacing w:before="0" w:after="0" w:beforeAutospacing="0" w:afterAutospacing="0"/>
        <w:jc w:val="both"/>
        <w:rPr>
          <w:sz w:val="28"/>
        </w:rPr>
      </w:pPr>
      <w:r>
        <w:rPr>
          <w:sz w:val="28"/>
        </w:rPr>
        <w:t>-результаты итоговой комплексной работы (учёт уровня метапредметных действий с предметными и надпредметными знаниями).</w:t>
      </w:r>
    </w:p>
    <w:p>
      <w:pPr>
        <w:pStyle w:val="P14"/>
        <w:spacing w:before="0" w:after="0" w:beforeAutospacing="0" w:afterAutospacing="0"/>
        <w:jc w:val="both"/>
        <w:rPr>
          <w:sz w:val="28"/>
        </w:rPr>
      </w:pPr>
      <w:r>
        <w:rPr>
          <w:b w:val="1"/>
          <w:sz w:val="28"/>
        </w:rPr>
        <w:t xml:space="preserve">    3.9.</w:t>
      </w:r>
      <w:r>
        <w:rPr>
          <w:sz w:val="28"/>
        </w:rPr>
        <w:t xml:space="preserve"> В 9,11 классах проводится государственная итоговая аттестация, регламентируемая федеральными и региональными нормативно-правовыми актами.</w:t>
      </w:r>
    </w:p>
    <w:p>
      <w:pPr>
        <w:widowControl w:val="0"/>
        <w:ind w:right="-1"/>
        <w:contextualSpacing w:val="1"/>
        <w:jc w:val="both"/>
        <w:rPr>
          <w:rFonts w:ascii="Times New Roman" w:hAnsi="Times New Roman"/>
          <w:sz w:val="28"/>
        </w:rPr>
      </w:pPr>
      <w:r>
        <w:rPr>
          <w:rFonts w:ascii="Times New Roman" w:hAnsi="Times New Roman"/>
          <w:b w:val="1"/>
          <w:sz w:val="28"/>
        </w:rPr>
        <w:t xml:space="preserve">    3.10.</w:t>
      </w:r>
      <w:r>
        <w:rPr>
          <w:rFonts w:ascii="Times New Roman" w:hAnsi="Times New Roman"/>
          <w:sz w:val="28"/>
        </w:rPr>
        <w:t xml:space="preserve">  Порядок проведения промежуточной аттестации обучающихся:</w:t>
      </w:r>
    </w:p>
    <w:p>
      <w:pPr>
        <w:widowControl w:val="0"/>
        <w:ind w:right="-1"/>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b w:val="1"/>
          <w:sz w:val="28"/>
        </w:rPr>
        <w:t>3.10.1.</w:t>
      </w:r>
      <w:r>
        <w:rPr>
          <w:rFonts w:ascii="Times New Roman" w:hAnsi="Times New Roman"/>
          <w:sz w:val="28"/>
        </w:rPr>
        <w:t xml:space="preserve"> Промежуточная аттестация обучающихся проводится 1 раз в год в качестве контроля освоения учебного предмета.</w:t>
      </w:r>
    </w:p>
    <w:p>
      <w:pPr>
        <w:widowControl w:val="0"/>
        <w:ind w:right="-1"/>
        <w:contextualSpacing w:val="1"/>
        <w:jc w:val="both"/>
        <w:rPr>
          <w:rFonts w:ascii="Times New Roman" w:hAnsi="Times New Roman"/>
          <w:sz w:val="28"/>
        </w:rPr>
      </w:pPr>
      <w:r>
        <w:rPr>
          <w:rFonts w:ascii="Times New Roman" w:hAnsi="Times New Roman"/>
          <w:b w:val="1"/>
          <w:sz w:val="28"/>
        </w:rPr>
        <w:t>3.10.2.</w:t>
      </w:r>
      <w:r>
        <w:rPr>
          <w:rFonts w:ascii="Times New Roman" w:hAnsi="Times New Roman"/>
          <w:sz w:val="28"/>
        </w:rPr>
        <w:t xml:space="preserve">  К промежуточной аттестации допускаются все обучающиеся школы.</w:t>
      </w:r>
    </w:p>
    <w:p>
      <w:pPr>
        <w:contextualSpacing w:val="1"/>
        <w:jc w:val="both"/>
        <w:rPr>
          <w:rFonts w:ascii="Times New Roman" w:hAnsi="Times New Roman"/>
          <w:sz w:val="28"/>
        </w:rPr>
      </w:pPr>
      <w:r>
        <w:rPr>
          <w:rFonts w:ascii="Times New Roman" w:hAnsi="Times New Roman"/>
          <w:b w:val="1"/>
          <w:sz w:val="28"/>
        </w:rPr>
        <w:t>3.10.3.</w:t>
      </w:r>
      <w:r>
        <w:rPr>
          <w:rFonts w:ascii="Times New Roman" w:hAnsi="Times New Roman"/>
          <w:sz w:val="28"/>
        </w:rPr>
        <w:t xml:space="preserve"> Особенности сроков и порядка проведения промежуточной аттестации могут быть установлены МАОУ СОШ №212 по заявлению обучающихся (их родителей (законных представителей) для следующих категорий обучающихся:</w:t>
      </w:r>
    </w:p>
    <w:p>
      <w:pPr>
        <w:pStyle w:val="P10"/>
        <w:widowControl w:val="1"/>
        <w:numPr>
          <w:ilvl w:val="0"/>
          <w:numId w:val="33"/>
        </w:numPr>
        <w:contextualSpacing w:val="1"/>
        <w:rPr>
          <w:sz w:val="28"/>
        </w:rPr>
      </w:pPr>
      <w:r>
        <w:rPr>
          <w:sz w:val="28"/>
        </w:rPr>
        <w:t>выезжающих на учебно-тренировочные сборы, на олимпиады школьников, на российские или международные спортивные соревнования, конкурсы, смотры и иные подобные мероприятия;</w:t>
      </w:r>
    </w:p>
    <w:p>
      <w:pPr>
        <w:pStyle w:val="P10"/>
        <w:widowControl w:val="1"/>
        <w:numPr>
          <w:ilvl w:val="0"/>
          <w:numId w:val="33"/>
        </w:numPr>
        <w:contextualSpacing w:val="1"/>
        <w:rPr>
          <w:sz w:val="28"/>
        </w:rPr>
      </w:pPr>
      <w:r>
        <w:rPr>
          <w:sz w:val="28"/>
        </w:rPr>
        <w:t>выезжающих на постоянное место жительства за рубеж;</w:t>
      </w:r>
    </w:p>
    <w:p>
      <w:pPr>
        <w:pStyle w:val="P10"/>
        <w:numPr>
          <w:ilvl w:val="0"/>
          <w:numId w:val="33"/>
        </w:numPr>
        <w:ind w:right="-1"/>
        <w:contextualSpacing w:val="1"/>
        <w:rPr>
          <w:sz w:val="28"/>
        </w:rPr>
      </w:pPr>
      <w:r>
        <w:rPr>
          <w:sz w:val="28"/>
        </w:rPr>
        <w:t>для иных учащихся по решению Педагогического совета.</w:t>
      </w:r>
    </w:p>
    <w:p>
      <w:pPr>
        <w:widowControl w:val="0"/>
        <w:ind w:right="-1"/>
        <w:contextualSpacing w:val="1"/>
        <w:jc w:val="both"/>
        <w:rPr>
          <w:rFonts w:ascii="Times New Roman" w:hAnsi="Times New Roman"/>
          <w:sz w:val="28"/>
        </w:rPr>
      </w:pPr>
      <w:r>
        <w:rPr>
          <w:rFonts w:ascii="Times New Roman" w:hAnsi="Times New Roman"/>
          <w:b w:val="1"/>
          <w:sz w:val="28"/>
        </w:rPr>
        <w:t>3.10.4.</w:t>
      </w:r>
      <w:r>
        <w:rPr>
          <w:rFonts w:ascii="Times New Roman" w:hAnsi="Times New Roman"/>
          <w:sz w:val="28"/>
        </w:rPr>
        <w:t xml:space="preserve"> Обучающиеся, заболевшие в период проведения промежуточной аттестации,  могут:</w:t>
      </w:r>
    </w:p>
    <w:p>
      <w:pPr>
        <w:pStyle w:val="P10"/>
        <w:numPr>
          <w:ilvl w:val="0"/>
          <w:numId w:val="34"/>
        </w:numPr>
        <w:ind w:right="-1"/>
        <w:contextualSpacing w:val="1"/>
        <w:rPr>
          <w:sz w:val="28"/>
        </w:rPr>
      </w:pPr>
      <w:r>
        <w:rPr>
          <w:sz w:val="28"/>
        </w:rPr>
        <w:t>быть переведены в следующий класс условно, с последующей сдачей академических задолженностей;</w:t>
      </w:r>
    </w:p>
    <w:p>
      <w:pPr>
        <w:pStyle w:val="P10"/>
        <w:numPr>
          <w:ilvl w:val="0"/>
          <w:numId w:val="34"/>
        </w:numPr>
        <w:ind w:right="-1"/>
        <w:contextualSpacing w:val="1"/>
        <w:rPr>
          <w:sz w:val="28"/>
        </w:rPr>
      </w:pPr>
      <w:r>
        <w:rPr>
          <w:sz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pPr>
        <w:contextualSpacing w:val="1"/>
        <w:jc w:val="both"/>
        <w:rPr>
          <w:rFonts w:ascii="Times New Roman" w:hAnsi="Times New Roman"/>
          <w:sz w:val="28"/>
        </w:rPr>
      </w:pPr>
      <w:r>
        <w:rPr>
          <w:rFonts w:ascii="Times New Roman" w:hAnsi="Times New Roman"/>
          <w:b w:val="1"/>
          <w:sz w:val="28"/>
        </w:rPr>
        <w:t>3.10.5.</w:t>
      </w:r>
      <w:r>
        <w:rPr>
          <w:rFonts w:ascii="Times New Roman" w:hAnsi="Times New Roman"/>
          <w:sz w:val="28"/>
        </w:rPr>
        <w:t xml:space="preserve"> 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pPr>
        <w:widowControl w:val="0"/>
        <w:ind w:right="-1"/>
        <w:contextualSpacing w:val="1"/>
        <w:jc w:val="both"/>
        <w:rPr>
          <w:rFonts w:ascii="Times New Roman" w:hAnsi="Times New Roman"/>
          <w:sz w:val="28"/>
        </w:rPr>
      </w:pPr>
      <w:r>
        <w:rPr>
          <w:rFonts w:ascii="Times New Roman" w:hAnsi="Times New Roman"/>
          <w:b w:val="1"/>
          <w:sz w:val="28"/>
        </w:rPr>
        <w:t>3.10.6.</w:t>
      </w:r>
      <w:r>
        <w:rPr>
          <w:rFonts w:ascii="Times New Roman" w:hAnsi="Times New Roman"/>
          <w:sz w:val="28"/>
        </w:rPr>
        <w:t xml:space="preserve"> Промежуточная аттестация экстернов проводится в соответствии с порядком, установленным настоящим Положением.</w:t>
      </w:r>
    </w:p>
    <w:p>
      <w:pPr>
        <w:ind w:left="-284"/>
        <w:contextualSpacing w:val="1"/>
        <w:jc w:val="both"/>
        <w:rPr>
          <w:rFonts w:ascii="Times New Roman" w:hAnsi="Times New Roman"/>
          <w:sz w:val="28"/>
        </w:rPr>
      </w:pPr>
      <w:r>
        <w:rPr>
          <w:rFonts w:ascii="Times New Roman" w:hAnsi="Times New Roman"/>
          <w:b w:val="1"/>
          <w:sz w:val="28"/>
        </w:rPr>
        <w:t xml:space="preserve">  3.10.7.</w:t>
      </w:r>
      <w:r>
        <w:rPr>
          <w:rFonts w:ascii="Times New Roman" w:hAnsi="Times New Roman"/>
          <w:sz w:val="28"/>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получение незачета при защите проекта или не  прохождение промежуточной аттестации при отсутствии уважительных причин  признаются академической задолженностью. </w:t>
      </w:r>
    </w:p>
    <w:p>
      <w:pPr>
        <w:ind w:left="-284"/>
        <w:contextualSpacing w:val="1"/>
        <w:jc w:val="both"/>
        <w:rPr>
          <w:rFonts w:ascii="Times New Roman" w:hAnsi="Times New Roman"/>
          <w:sz w:val="28"/>
        </w:rPr>
      </w:pPr>
      <w:r>
        <w:rPr>
          <w:rFonts w:ascii="Times New Roman" w:hAnsi="Times New Roman"/>
          <w:b w:val="1"/>
          <w:sz w:val="28"/>
        </w:rPr>
        <w:t xml:space="preserve">  3.10.8. </w:t>
      </w:r>
      <w:r>
        <w:rPr>
          <w:rFonts w:ascii="Times New Roman" w:hAnsi="Times New Roman"/>
          <w:sz w:val="28"/>
        </w:rPr>
        <w:t xml:space="preserve">Получение в период промежуточной аттестации обучающимися  неудовлетворительной(ых) отметки(ок) не лишает его права продолжить  промежуточную аттестацию. Получение неудовлетворительной(ых) отметки(ок) при защите проекта не лишает обучающегося права принять участие в промежуточной  аттестации.</w:t>
      </w:r>
    </w:p>
    <w:p>
      <w:pPr>
        <w:ind w:left="-284"/>
        <w:contextualSpacing w:val="1"/>
        <w:jc w:val="both"/>
        <w:rPr>
          <w:rFonts w:ascii="Times New Roman" w:hAnsi="Times New Roman"/>
          <w:sz w:val="28"/>
        </w:rPr>
      </w:pPr>
      <w:r>
        <w:rPr>
          <w:rFonts w:ascii="Times New Roman" w:hAnsi="Times New Roman"/>
          <w:b w:val="1"/>
          <w:sz w:val="28"/>
        </w:rPr>
        <w:t xml:space="preserve">  3.10.9.</w:t>
      </w:r>
      <w:r>
        <w:rPr>
          <w:rFonts w:ascii="Times New Roman" w:hAnsi="Times New Roman"/>
          <w:sz w:val="28"/>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пределах года с момента образования  академической задолженности. Сроки, устанавливаемые школой для устранения  академической задолженности: август текущего учебного года; в случае получения  неудовлетворительного результата, - в конце 1 четверти следующего учебного года.  В случае болезни обучающегося (подтвержденной справкой от врача) в указанные  периоды, ему предоставляется право устранить академическую задолженность в  течение 2 месяцев с момента выздоровления, но не позднее, чем до конца учебного  года. </w:t>
      </w:r>
    </w:p>
    <w:p>
      <w:pPr>
        <w:ind w:left="-284"/>
        <w:contextualSpacing w:val="1"/>
        <w:jc w:val="both"/>
        <w:rPr>
          <w:rFonts w:ascii="Times New Roman" w:hAnsi="Times New Roman"/>
          <w:sz w:val="28"/>
        </w:rPr>
      </w:pPr>
      <w:r>
        <w:rPr>
          <w:rFonts w:ascii="Times New Roman" w:hAnsi="Times New Roman"/>
          <w:b w:val="1"/>
          <w:sz w:val="28"/>
        </w:rPr>
        <w:t xml:space="preserve">  3.10.11.</w:t>
      </w:r>
      <w:r>
        <w:rPr>
          <w:rFonts w:ascii="Times New Roman" w:hAnsi="Times New Roman"/>
          <w:sz w:val="28"/>
        </w:rPr>
        <w:t xml:space="preserve"> Для проведения промежуточной аттестации во второй раз создается  комиссия из трех человек: заместитель директора по УВР, курирующий данную  группу классов, учитель-предметник, учитель-ассистент.</w:t>
      </w:r>
    </w:p>
    <w:p>
      <w:pPr>
        <w:ind w:left="-284"/>
        <w:contextualSpacing w:val="1"/>
        <w:jc w:val="both"/>
        <w:rPr>
          <w:rFonts w:ascii="Times New Roman" w:hAnsi="Times New Roman"/>
          <w:sz w:val="28"/>
        </w:rPr>
      </w:pPr>
      <w:r>
        <w:rPr>
          <w:rFonts w:ascii="Times New Roman" w:hAnsi="Times New Roman"/>
          <w:b w:val="1"/>
          <w:sz w:val="28"/>
        </w:rPr>
        <w:t xml:space="preserve">  3.10.12.</w:t>
      </w:r>
      <w:r>
        <w:rPr>
          <w:rFonts w:ascii="Times New Roman" w:hAnsi="Times New Roman"/>
          <w:sz w:val="28"/>
        </w:rPr>
        <w:t xml:space="preserve"> Годовая отметка на основе среднего арифметического четвертных  отметок по предмету после окончания промежуточной аттестации выставляется с  учетом четвертных (полугодовых) отметок и отметки за промежуточную аттестацию как среднее арифметическое по правилам математического округления. Результаты комплексной диагностической работы, ВПР и защиты проекта не влияют на  годовые отметки обучающегося по предметам. Возможно выставление за год отметки выше средней арифметической в  случае, если промежуточная аттестация по соответствующему учебному предмету,  курсу, дисциплине (модулю) пройдена на высоком уровне (в данном случае в  протоколе промежуточной аттестации делается соответствующая запись). Выставление за год отметки ниже средней арифметической не допускается.</w:t>
      </w:r>
    </w:p>
    <w:p>
      <w:pPr>
        <w:tabs>
          <w:tab w:val="left" w:pos="9639" w:leader="none"/>
        </w:tabs>
        <w:ind w:left="-284"/>
        <w:contextualSpacing w:val="1"/>
        <w:jc w:val="both"/>
        <w:rPr>
          <w:rFonts w:ascii="Times New Roman" w:hAnsi="Times New Roman"/>
          <w:sz w:val="28"/>
        </w:rPr>
      </w:pPr>
      <w:r>
        <w:rPr>
          <w:rFonts w:ascii="Times New Roman" w:hAnsi="Times New Roman"/>
          <w:b w:val="1"/>
          <w:sz w:val="28"/>
        </w:rPr>
        <w:t xml:space="preserve">  3.11.</w:t>
      </w:r>
      <w:r>
        <w:rPr>
          <w:rFonts w:ascii="Times New Roman" w:hAnsi="Times New Roman"/>
          <w:sz w:val="28"/>
        </w:rPr>
        <w:t xml:space="preserve"> Результаты промежуточной аттестации выпускников уровня основного общего образования в ситуации, предусматривающей отмену государственной (итоговой) аттестации обучающихся, освоивших основные образовательные программы основного общего образования и адаптированные основные образовательные программы основного общего образования,  используются как результат проведения итоговой аттестации.</w:t>
      </w:r>
    </w:p>
    <w:p>
      <w:pPr>
        <w:tabs>
          <w:tab w:val="left" w:pos="9639" w:leader="none"/>
        </w:tabs>
        <w:ind w:left="-284"/>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b w:val="1"/>
          <w:sz w:val="28"/>
        </w:rPr>
        <w:t xml:space="preserve">  3.12. </w:t>
      </w:r>
      <w:r>
        <w:rPr>
          <w:rFonts w:ascii="Times New Roman" w:hAnsi="Times New Roman"/>
          <w:sz w:val="28"/>
        </w:rPr>
        <w:t xml:space="preserve">Расписание проведения промежуточной аттестации во всех формах регламентируются Календарным учебным графиком и устанавливаются Приказом  директора не позднее 1 мая текущего учебного года. </w:t>
      </w:r>
    </w:p>
    <w:p>
      <w:pPr>
        <w:ind w:left="-284"/>
        <w:contextualSpacing w:val="1"/>
        <w:jc w:val="both"/>
        <w:rPr>
          <w:rFonts w:ascii="Times New Roman" w:hAnsi="Times New Roman"/>
          <w:sz w:val="28"/>
        </w:rPr>
      </w:pPr>
    </w:p>
    <w:p>
      <w:pPr>
        <w:tabs>
          <w:tab w:val="left" w:pos="8647" w:leader="none"/>
        </w:tabs>
        <w:ind w:right="850"/>
        <w:jc w:val="both"/>
        <w:rPr>
          <w:rFonts w:ascii="Times New Roman" w:hAnsi="Times New Roman"/>
          <w:sz w:val="28"/>
        </w:rPr>
      </w:pPr>
    </w:p>
    <w:p>
      <w:pPr>
        <w:tabs>
          <w:tab w:val="left" w:pos="8647" w:leader="none"/>
        </w:tabs>
        <w:ind w:right="850"/>
        <w:jc w:val="center"/>
        <w:rPr>
          <w:rFonts w:ascii="Times New Roman" w:hAnsi="Times New Roman"/>
          <w:b w:val="1"/>
          <w:sz w:val="28"/>
        </w:rPr>
      </w:pPr>
      <w:r>
        <w:rPr>
          <w:rFonts w:ascii="Times New Roman" w:hAnsi="Times New Roman"/>
          <w:b w:val="1"/>
          <w:sz w:val="28"/>
        </w:rPr>
        <w:t>4. ОСОБЕННОСТИ ТЕКУЩЕЙ И ПРОМЕЖУТОЧНОЙ АТТЕСТАЦИИ ОБУЧАЮЩИХСЯ СО СТАТУСОМ ОВЗ</w:t>
      </w:r>
    </w:p>
    <w:p>
      <w:pPr>
        <w:tabs>
          <w:tab w:val="left" w:pos="8647" w:leader="none"/>
          <w:tab w:val="left" w:pos="10065" w:leader="none"/>
        </w:tabs>
        <w:ind w:right="850"/>
        <w:jc w:val="both"/>
        <w:rPr>
          <w:rFonts w:ascii="Times New Roman" w:hAnsi="Times New Roman"/>
          <w:sz w:val="28"/>
        </w:rPr>
      </w:pPr>
      <w:r>
        <w:rPr>
          <w:rFonts w:ascii="Times New Roman" w:hAnsi="Times New Roman"/>
          <w:b w:val="1"/>
          <w:sz w:val="28"/>
        </w:rPr>
        <w:t>4.1.</w:t>
      </w:r>
      <w:r>
        <w:rPr>
          <w:rFonts w:ascii="Times New Roman" w:hAnsi="Times New Roman"/>
          <w:sz w:val="28"/>
        </w:rPr>
        <w:t xml:space="preserve"> Текущая аттестация обучающихся со статусом ОВЗ осуществляется с учетом особенностей освоения адаптированной образовательной программы.</w:t>
      </w:r>
    </w:p>
    <w:p>
      <w:pPr>
        <w:tabs>
          <w:tab w:val="left" w:pos="8647" w:leader="none"/>
        </w:tabs>
        <w:ind w:right="850"/>
        <w:jc w:val="both"/>
        <w:rPr>
          <w:rFonts w:ascii="Times New Roman" w:hAnsi="Times New Roman"/>
          <w:sz w:val="28"/>
        </w:rPr>
      </w:pPr>
      <w:r>
        <w:rPr>
          <w:rFonts w:ascii="Times New Roman" w:hAnsi="Times New Roman"/>
          <w:b w:val="1"/>
          <w:sz w:val="28"/>
        </w:rPr>
        <w:t>4.2.</w:t>
      </w:r>
      <w:r>
        <w:rPr>
          <w:rFonts w:ascii="Times New Roman" w:hAnsi="Times New Roman"/>
          <w:sz w:val="28"/>
        </w:rPr>
        <w:t xml:space="preserve"> Промежуточная аттестация обучающихся со статусом ОВЗ осуществляется с учетом особенностей освоения адаптированной образовательной программы.</w:t>
      </w:r>
    </w:p>
    <w:p>
      <w:pPr>
        <w:pStyle w:val="P10"/>
        <w:numPr>
          <w:ilvl w:val="1"/>
          <w:numId w:val="19"/>
        </w:numPr>
        <w:tabs>
          <w:tab w:val="left" w:pos="426" w:leader="none"/>
        </w:tabs>
        <w:spacing w:before="90" w:beforeAutospacing="0" w:afterAutospacing="0"/>
        <w:rPr>
          <w:sz w:val="28"/>
        </w:rPr>
      </w:pPr>
      <w:r>
        <w:rPr>
          <w:sz w:val="28"/>
        </w:rPr>
        <w:t xml:space="preserve"> Оценка достижений планируемых результатов по образовательным программам внеурочной деятельности обучающихся с ОВЗ базируется на приоритете динамики индивидуальных достижений.</w:t>
      </w:r>
    </w:p>
    <w:p>
      <w:pPr>
        <w:pStyle w:val="P10"/>
        <w:tabs>
          <w:tab w:val="left" w:pos="426" w:leader="none"/>
        </w:tabs>
        <w:spacing w:before="90" w:beforeAutospacing="0" w:afterAutospacing="0"/>
        <w:ind w:firstLine="0" w:left="720"/>
        <w:rPr>
          <w:sz w:val="28"/>
        </w:rPr>
      </w:pPr>
    </w:p>
    <w:p>
      <w:pPr>
        <w:tabs>
          <w:tab w:val="left" w:pos="8647" w:leader="none"/>
          <w:tab w:val="left" w:pos="9923" w:leader="none"/>
          <w:tab w:val="left" w:pos="10065" w:leader="none"/>
        </w:tabs>
        <w:ind w:right="850"/>
        <w:jc w:val="center"/>
        <w:rPr>
          <w:rFonts w:ascii="Times New Roman" w:hAnsi="Times New Roman"/>
          <w:b w:val="1"/>
          <w:sz w:val="28"/>
        </w:rPr>
      </w:pPr>
      <w:r>
        <w:rPr>
          <w:rFonts w:ascii="Times New Roman" w:hAnsi="Times New Roman"/>
          <w:b w:val="1"/>
          <w:sz w:val="28"/>
        </w:rPr>
        <w:t>5. ОЦЕНИВАНИЕ И АТТЕСТАЦИЯ ОБУЧАЮЩИХСЯ СПЕЦИАЛЬНОЙ МЕДИЦИНСКОЙ ГРУППЫ ПО ФИЗИЧЕСКОЙ КУЛЬТУРЕ</w:t>
      </w:r>
    </w:p>
    <w:p>
      <w:pPr>
        <w:pStyle w:val="P11"/>
        <w:tabs>
          <w:tab w:val="left" w:pos="9639" w:leader="none"/>
        </w:tabs>
        <w:ind w:right="850"/>
        <w:rPr>
          <w:rFonts w:ascii="Times New Roman" w:hAnsi="Times New Roman"/>
          <w:sz w:val="28"/>
        </w:rPr>
      </w:pPr>
      <w:r>
        <w:rPr>
          <w:rFonts w:ascii="Times New Roman" w:hAnsi="Times New Roman"/>
          <w:b w:val="1"/>
          <w:sz w:val="28"/>
        </w:rPr>
        <w:t>5.1.</w:t>
      </w:r>
      <w:r>
        <w:rPr>
          <w:rFonts w:ascii="Times New Roman" w:hAnsi="Times New Roman"/>
          <w:sz w:val="28"/>
        </w:rPr>
        <w:t xml:space="preserve"> Оценивание и итоговая аттестация обучающихся специальной медицинской группы "А".</w:t>
      </w:r>
    </w:p>
    <w:p>
      <w:pPr>
        <w:pStyle w:val="P11"/>
        <w:tabs>
          <w:tab w:val="left" w:pos="10065" w:leader="none"/>
        </w:tabs>
        <w:ind w:firstLine="567" w:right="850"/>
        <w:jc w:val="both"/>
        <w:rPr>
          <w:rFonts w:ascii="Times New Roman" w:hAnsi="Times New Roman"/>
          <w:sz w:val="28"/>
        </w:rPr>
      </w:pPr>
      <w:bookmarkStart w:id="0" w:name="100191"/>
      <w:bookmarkEnd w:id="0"/>
      <w:bookmarkStart w:id="1" w:name="100192"/>
      <w:bookmarkEnd w:id="1"/>
      <w:r>
        <w:rPr>
          <w:rFonts w:ascii="Times New Roman" w:hAnsi="Times New Roman"/>
          <w:b w:val="1"/>
          <w:sz w:val="28"/>
        </w:rPr>
        <w:t xml:space="preserve">5.1.1. </w:t>
      </w:r>
      <w:r>
        <w:rPr>
          <w:rFonts w:ascii="Times New Roman" w:hAnsi="Times New Roman"/>
          <w:sz w:val="28"/>
        </w:rPr>
        <w:t>Оценивание и итоговая аттестация основываются на требованиях образовательных Программ по физической культуре для обучающихся, отнесенных по состоянию здоровья к специальной медицинской группе "А", допущенных или рекомендованных федеральными или региональными органам исполнительной власти, осуществляющими управление в сфере образования и здравоохранения.</w:t>
      </w:r>
    </w:p>
    <w:p>
      <w:pPr>
        <w:pStyle w:val="P11"/>
        <w:ind w:firstLine="567" w:right="850"/>
        <w:jc w:val="both"/>
        <w:rPr>
          <w:rFonts w:ascii="Times New Roman" w:hAnsi="Times New Roman"/>
          <w:sz w:val="28"/>
        </w:rPr>
      </w:pPr>
      <w:bookmarkStart w:id="2" w:name="100193"/>
      <w:bookmarkEnd w:id="2"/>
      <w:r>
        <w:rPr>
          <w:rFonts w:ascii="Times New Roman" w:hAnsi="Times New Roman"/>
          <w:b w:val="1"/>
          <w:sz w:val="28"/>
        </w:rPr>
        <w:t>5.1.2.</w:t>
      </w:r>
      <w:r>
        <w:rPr>
          <w:rFonts w:ascii="Times New Roman" w:hAnsi="Times New Roman"/>
          <w:sz w:val="28"/>
        </w:rPr>
        <w:t xml:space="preserve"> По мере прохождения учебного материала, кроме оценивания техники выполнения физических упражнений, степени освоения программного материала, оцениваются успехи обучающегося в формировании навыков здорового образа жизни и рационального двигательного режима.</w:t>
      </w:r>
    </w:p>
    <w:p>
      <w:pPr>
        <w:pStyle w:val="P11"/>
        <w:ind w:firstLine="567" w:right="850"/>
        <w:jc w:val="both"/>
        <w:rPr>
          <w:rFonts w:ascii="Times New Roman" w:hAnsi="Times New Roman"/>
          <w:sz w:val="28"/>
        </w:rPr>
      </w:pPr>
      <w:bookmarkStart w:id="3" w:name="100194"/>
      <w:bookmarkEnd w:id="3"/>
      <w:r>
        <w:rPr>
          <w:rFonts w:ascii="Times New Roman" w:hAnsi="Times New Roman"/>
          <w:b w:val="1"/>
          <w:sz w:val="28"/>
        </w:rPr>
        <w:t>5.1.3.</w:t>
      </w:r>
      <w:r>
        <w:rPr>
          <w:rFonts w:ascii="Times New Roman" w:hAnsi="Times New Roman"/>
          <w:sz w:val="28"/>
        </w:rPr>
        <w:t xml:space="preserve"> Основной акцент в оценивании учебных достижений по физической культуре обучающихся, имеющих отклонения в состоянии здоровья, должен быть сделан на 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замечены учителем и сообщены обучающемуся и родителям (законным представителям), выставляется положительная отметка.</w:t>
      </w:r>
    </w:p>
    <w:p>
      <w:pPr>
        <w:pStyle w:val="P11"/>
        <w:ind w:firstLine="567" w:right="850"/>
        <w:jc w:val="both"/>
        <w:rPr>
          <w:rFonts w:ascii="Times New Roman" w:hAnsi="Times New Roman"/>
          <w:sz w:val="28"/>
        </w:rPr>
      </w:pPr>
      <w:bookmarkStart w:id="4" w:name="100195"/>
      <w:bookmarkEnd w:id="4"/>
      <w:r>
        <w:rPr>
          <w:rFonts w:ascii="Times New Roman" w:hAnsi="Times New Roman"/>
          <w:b w:val="1"/>
          <w:sz w:val="28"/>
        </w:rPr>
        <w:t>5.1.4.</w:t>
      </w:r>
      <w:r>
        <w:rPr>
          <w:rFonts w:ascii="Times New Roman" w:hAnsi="Times New Roman"/>
          <w:sz w:val="28"/>
        </w:rPr>
        <w:t xml:space="preserve"> 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pPr>
        <w:pStyle w:val="P11"/>
        <w:ind w:firstLine="567" w:right="850"/>
        <w:jc w:val="both"/>
        <w:rPr>
          <w:rFonts w:ascii="Times New Roman" w:hAnsi="Times New Roman"/>
          <w:sz w:val="28"/>
        </w:rPr>
      </w:pPr>
      <w:r>
        <w:rPr>
          <w:rFonts w:ascii="Times New Roman" w:hAnsi="Times New Roman"/>
          <w:b w:val="1"/>
          <w:sz w:val="28"/>
        </w:rPr>
        <w:t>5.1.5.</w:t>
      </w:r>
      <w:r>
        <w:rPr>
          <w:rFonts w:ascii="Times New Roman" w:hAnsi="Times New Roman"/>
          <w:sz w:val="28"/>
        </w:rPr>
        <w:t xml:space="preserve"> 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pPr>
        <w:pStyle w:val="P11"/>
        <w:ind w:firstLine="567" w:right="850"/>
        <w:jc w:val="both"/>
        <w:rPr>
          <w:rFonts w:ascii="Times New Roman" w:hAnsi="Times New Roman"/>
          <w:sz w:val="28"/>
        </w:rPr>
      </w:pPr>
      <w:bookmarkStart w:id="5" w:name="100196"/>
      <w:bookmarkEnd w:id="5"/>
      <w:bookmarkStart w:id="6" w:name="100197"/>
      <w:bookmarkEnd w:id="6"/>
      <w:r>
        <w:rPr>
          <w:rFonts w:ascii="Times New Roman" w:hAnsi="Times New Roman"/>
          <w:b w:val="1"/>
          <w:sz w:val="28"/>
        </w:rPr>
        <w:t>5.1.6.</w:t>
      </w:r>
      <w:r>
        <w:rPr>
          <w:rFonts w:ascii="Times New Roman" w:hAnsi="Times New Roman"/>
          <w:sz w:val="28"/>
        </w:rPr>
        <w:t xml:space="preserve"> Итоговая отметка 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ФП, а также прилежания.</w:t>
      </w:r>
    </w:p>
    <w:p>
      <w:pPr>
        <w:pStyle w:val="P11"/>
        <w:ind w:right="850"/>
        <w:jc w:val="both"/>
        <w:rPr>
          <w:rFonts w:ascii="Times New Roman" w:hAnsi="Times New Roman"/>
          <w:sz w:val="28"/>
        </w:rPr>
      </w:pPr>
      <w:bookmarkStart w:id="7" w:name="100198"/>
      <w:bookmarkEnd w:id="7"/>
      <w:r>
        <w:rPr>
          <w:rFonts w:ascii="Times New Roman" w:hAnsi="Times New Roman"/>
          <w:b w:val="1"/>
          <w:sz w:val="28"/>
        </w:rPr>
        <w:t>5.2.</w:t>
      </w:r>
      <w:r>
        <w:rPr>
          <w:rFonts w:ascii="Times New Roman" w:hAnsi="Times New Roman"/>
          <w:sz w:val="28"/>
        </w:rPr>
        <w:t xml:space="preserve">  Оценивание и итоговая аттестация обучающихся специальной медицинской группы "Б".</w:t>
      </w:r>
    </w:p>
    <w:p>
      <w:pPr>
        <w:pStyle w:val="P11"/>
        <w:ind w:firstLine="567" w:right="850"/>
        <w:jc w:val="both"/>
        <w:rPr>
          <w:rFonts w:ascii="Times New Roman" w:hAnsi="Times New Roman"/>
          <w:sz w:val="28"/>
        </w:rPr>
      </w:pPr>
      <w:bookmarkStart w:id="8" w:name="100199"/>
      <w:bookmarkEnd w:id="8"/>
      <w:r>
        <w:rPr>
          <w:rFonts w:ascii="Times New Roman" w:hAnsi="Times New Roman"/>
          <w:b w:val="1"/>
          <w:sz w:val="28"/>
        </w:rPr>
        <w:t>5.2.1.</w:t>
      </w:r>
      <w:r>
        <w:rPr>
          <w:rFonts w:ascii="Times New Roman" w:hAnsi="Times New Roman"/>
          <w:sz w:val="28"/>
        </w:rPr>
        <w:t xml:space="preserve"> 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pPr>
        <w:pStyle w:val="P11"/>
        <w:ind w:firstLine="567" w:right="850"/>
        <w:jc w:val="both"/>
        <w:rPr>
          <w:rFonts w:ascii="Times New Roman" w:hAnsi="Times New Roman"/>
          <w:sz w:val="28"/>
        </w:rPr>
      </w:pPr>
      <w:bookmarkStart w:id="9" w:name="100200"/>
      <w:bookmarkEnd w:id="9"/>
      <w:r>
        <w:rPr>
          <w:rFonts w:ascii="Times New Roman" w:hAnsi="Times New Roman"/>
          <w:b w:val="1"/>
          <w:sz w:val="28"/>
        </w:rPr>
        <w:t>5.2.2.</w:t>
      </w:r>
      <w:r>
        <w:rPr>
          <w:rFonts w:ascii="Times New Roman" w:hAnsi="Times New Roman"/>
          <w:sz w:val="28"/>
        </w:rPr>
        <w:t xml:space="preserve"> В аттестаты об основном общем образовании и среднем (полном) общем образовании обязательно выставляется отметка по физической культуре.</w:t>
      </w:r>
    </w:p>
    <w:p>
      <w:pPr>
        <w:pStyle w:val="P11"/>
        <w:ind w:firstLine="567" w:right="850"/>
        <w:jc w:val="both"/>
        <w:rPr>
          <w:rFonts w:ascii="Times New Roman" w:hAnsi="Times New Roman"/>
          <w:sz w:val="28"/>
        </w:rPr>
      </w:pPr>
    </w:p>
    <w:p>
      <w:pPr>
        <w:pStyle w:val="P11"/>
        <w:ind w:firstLine="567" w:right="850"/>
        <w:jc w:val="both"/>
        <w:rPr>
          <w:rFonts w:ascii="Times New Roman" w:hAnsi="Times New Roman"/>
          <w:sz w:val="28"/>
        </w:rPr>
      </w:pPr>
    </w:p>
    <w:p>
      <w:pPr>
        <w:pStyle w:val="P11"/>
        <w:ind w:firstLine="567" w:right="850"/>
        <w:jc w:val="both"/>
        <w:rPr>
          <w:rFonts w:ascii="Times New Roman" w:hAnsi="Times New Roman"/>
          <w:sz w:val="28"/>
        </w:rPr>
      </w:pPr>
    </w:p>
    <w:p>
      <w:pPr>
        <w:tabs>
          <w:tab w:val="left" w:pos="8647" w:leader="none"/>
        </w:tabs>
        <w:ind w:right="850"/>
        <w:jc w:val="both"/>
        <w:rPr>
          <w:rFonts w:ascii="Times New Roman" w:hAnsi="Times New Roman"/>
          <w:sz w:val="28"/>
        </w:rPr>
      </w:pPr>
    </w:p>
    <w:p>
      <w:pPr>
        <w:tabs>
          <w:tab w:val="left" w:pos="8647" w:leader="none"/>
        </w:tabs>
        <w:ind w:right="850"/>
        <w:jc w:val="center"/>
        <w:rPr>
          <w:rFonts w:ascii="Times New Roman" w:hAnsi="Times New Roman"/>
          <w:b w:val="1"/>
          <w:sz w:val="28"/>
        </w:rPr>
      </w:pPr>
      <w:r>
        <w:rPr>
          <w:rFonts w:ascii="Times New Roman" w:hAnsi="Times New Roman"/>
          <w:b w:val="1"/>
          <w:sz w:val="28"/>
        </w:rPr>
        <w:t>6. ПРОМЕЖУТОЧНАЯ АТТЕСТАЦИЯ ЭКСТЕРНОВ</w:t>
      </w:r>
    </w:p>
    <w:p>
      <w:pPr>
        <w:tabs>
          <w:tab w:val="left" w:pos="8647" w:leader="none"/>
        </w:tabs>
        <w:ind w:right="850"/>
        <w:jc w:val="both"/>
        <w:rPr>
          <w:rFonts w:ascii="Times New Roman" w:hAnsi="Times New Roman"/>
          <w:sz w:val="28"/>
        </w:rPr>
      </w:pPr>
      <w:r>
        <w:rPr>
          <w:rFonts w:ascii="Times New Roman" w:hAnsi="Times New Roman"/>
          <w:b w:val="1"/>
          <w:sz w:val="28"/>
        </w:rPr>
        <w:t>6.1.</w:t>
      </w:r>
      <w:r>
        <w:rPr>
          <w:rFonts w:ascii="Times New Roman" w:hAnsi="Times New Roman"/>
          <w:sz w:val="28"/>
        </w:rPr>
        <w:t xml:space="preserve"> Обучающиеся, осваивающие ООП соответствующего уровня общего образования в форме самообразования, семейного образования могут экстерном пройти промежуточную аттестацию.</w:t>
      </w:r>
    </w:p>
    <w:p>
      <w:pPr>
        <w:tabs>
          <w:tab w:val="left" w:pos="8647" w:leader="none"/>
        </w:tabs>
        <w:ind w:right="850"/>
        <w:jc w:val="both"/>
        <w:rPr>
          <w:rFonts w:ascii="Times New Roman" w:hAnsi="Times New Roman"/>
          <w:sz w:val="28"/>
        </w:rPr>
      </w:pPr>
      <w:r>
        <w:rPr>
          <w:rFonts w:ascii="Times New Roman" w:hAnsi="Times New Roman"/>
          <w:b w:val="1"/>
          <w:sz w:val="28"/>
        </w:rPr>
        <w:t>6.2.</w:t>
      </w:r>
      <w:r>
        <w:rPr>
          <w:rFonts w:ascii="Times New Roman" w:hAnsi="Times New Roman"/>
          <w:sz w:val="28"/>
        </w:rPr>
        <w:t xml:space="preserve"> Зачисление экстерна для прохождения промежуточной аттестации осуществляется приказом директора на основании его заявления (для совершеннолетних обучающихся) или заявления родителей (законных представителей) для несовершеннолетних обучающихся и заключения соответствующего договора.</w:t>
      </w:r>
    </w:p>
    <w:p>
      <w:pPr>
        <w:tabs>
          <w:tab w:val="left" w:pos="8647" w:leader="none"/>
        </w:tabs>
        <w:ind w:right="850"/>
        <w:jc w:val="both"/>
        <w:rPr>
          <w:rFonts w:ascii="Times New Roman" w:hAnsi="Times New Roman"/>
          <w:sz w:val="28"/>
        </w:rPr>
      </w:pPr>
      <w:r>
        <w:rPr>
          <w:rFonts w:ascii="Times New Roman" w:hAnsi="Times New Roman"/>
          <w:b w:val="1"/>
          <w:sz w:val="28"/>
        </w:rPr>
        <w:t>6.3.</w:t>
      </w:r>
      <w:r>
        <w:rPr>
          <w:rFonts w:ascii="Times New Roman" w:hAnsi="Times New Roman"/>
          <w:sz w:val="28"/>
        </w:rPr>
        <w:t xml:space="preserve">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pPr>
        <w:tabs>
          <w:tab w:val="left" w:pos="8647" w:leader="none"/>
        </w:tabs>
        <w:ind w:right="850"/>
        <w:jc w:val="both"/>
        <w:rPr>
          <w:rFonts w:ascii="Times New Roman" w:hAnsi="Times New Roman"/>
          <w:sz w:val="28"/>
        </w:rPr>
      </w:pPr>
      <w:r>
        <w:rPr>
          <w:rFonts w:ascii="Times New Roman" w:hAnsi="Times New Roman"/>
          <w:b w:val="1"/>
          <w:sz w:val="28"/>
        </w:rPr>
        <w:t>6.4.</w:t>
      </w:r>
      <w:r>
        <w:rPr>
          <w:rFonts w:ascii="Times New Roman" w:hAnsi="Times New Roman"/>
          <w:sz w:val="28"/>
        </w:rPr>
        <w:t xml:space="preserve"> МАОУ СОШ «212»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при условии письменного согласия с Правилами использования библиотечного фонда.</w:t>
      </w:r>
    </w:p>
    <w:p>
      <w:pPr>
        <w:tabs>
          <w:tab w:val="left" w:pos="8647" w:leader="none"/>
        </w:tabs>
        <w:ind w:right="850"/>
        <w:jc w:val="both"/>
        <w:rPr>
          <w:rFonts w:ascii="Times New Roman" w:hAnsi="Times New Roman"/>
          <w:sz w:val="28"/>
        </w:rPr>
      </w:pPr>
      <w:r>
        <w:rPr>
          <w:rFonts w:ascii="Times New Roman" w:hAnsi="Times New Roman"/>
          <w:b w:val="1"/>
          <w:sz w:val="28"/>
        </w:rPr>
        <w:t>6.5.</w:t>
      </w:r>
      <w:r>
        <w:rPr>
          <w:rFonts w:ascii="Times New Roman" w:hAnsi="Times New Roman"/>
          <w:sz w:val="28"/>
        </w:rPr>
        <w:t xml:space="preserve"> Промежуточная аттестация экстерна проводится:</w:t>
      </w:r>
    </w:p>
    <w:p>
      <w:pPr>
        <w:pStyle w:val="P10"/>
        <w:numPr>
          <w:ilvl w:val="0"/>
          <w:numId w:val="6"/>
        </w:numPr>
        <w:tabs>
          <w:tab w:val="left" w:pos="8647" w:leader="none"/>
        </w:tabs>
        <w:ind w:right="850"/>
        <w:rPr>
          <w:sz w:val="28"/>
        </w:rPr>
      </w:pPr>
      <w:r>
        <w:rPr>
          <w:sz w:val="28"/>
        </w:rPr>
        <w:t>по контрольно-измерительным материалам, разработанным для промежуточной аттестации обучающихся школы соответствующего уровня общего образования;</w:t>
      </w:r>
    </w:p>
    <w:p>
      <w:pPr>
        <w:pStyle w:val="P10"/>
        <w:numPr>
          <w:ilvl w:val="0"/>
          <w:numId w:val="6"/>
        </w:numPr>
        <w:tabs>
          <w:tab w:val="left" w:pos="8647" w:leader="none"/>
        </w:tabs>
        <w:ind w:right="850"/>
        <w:rPr>
          <w:sz w:val="28"/>
        </w:rPr>
      </w:pPr>
      <w:r>
        <w:rPr>
          <w:sz w:val="28"/>
        </w:rPr>
        <w:t>в соответствии с расписанием/графиком, утвержденным директором;</w:t>
      </w:r>
    </w:p>
    <w:p>
      <w:pPr>
        <w:pStyle w:val="P10"/>
        <w:numPr>
          <w:ilvl w:val="0"/>
          <w:numId w:val="6"/>
        </w:numPr>
        <w:tabs>
          <w:tab w:val="left" w:pos="8647" w:leader="none"/>
        </w:tabs>
        <w:ind w:right="850"/>
        <w:rPr>
          <w:sz w:val="28"/>
        </w:rPr>
      </w:pPr>
      <w:r>
        <w:rPr>
          <w:sz w:val="28"/>
        </w:rPr>
        <w:t>предметной комиссией, в количестве не менее трех человек, персональный состав которой утвержден приказом руководителя.</w:t>
      </w:r>
    </w:p>
    <w:p>
      <w:pPr>
        <w:tabs>
          <w:tab w:val="left" w:pos="8647" w:leader="none"/>
        </w:tabs>
        <w:ind w:right="850"/>
        <w:jc w:val="both"/>
        <w:rPr>
          <w:rFonts w:ascii="Times New Roman" w:hAnsi="Times New Roman"/>
          <w:sz w:val="28"/>
        </w:rPr>
      </w:pPr>
      <w:r>
        <w:rPr>
          <w:rFonts w:ascii="Times New Roman" w:hAnsi="Times New Roman"/>
          <w:b w:val="1"/>
          <w:sz w:val="28"/>
        </w:rPr>
        <w:t>6.6.</w:t>
      </w:r>
      <w:r>
        <w:rPr>
          <w:rFonts w:ascii="Times New Roman" w:hAnsi="Times New Roman"/>
          <w:sz w:val="28"/>
        </w:rPr>
        <w:t xml:space="preserve"> Ход и итоги проведения промежуточной аттестации экстерна оформляются протоколом, который ведет секретарь указанной комиссии. 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подпись.</w:t>
      </w:r>
    </w:p>
    <w:p>
      <w:pPr>
        <w:tabs>
          <w:tab w:val="left" w:pos="8647" w:leader="none"/>
        </w:tabs>
        <w:ind w:right="850"/>
        <w:jc w:val="both"/>
        <w:rPr>
          <w:rFonts w:ascii="Times New Roman" w:hAnsi="Times New Roman"/>
          <w:sz w:val="28"/>
        </w:rPr>
      </w:pPr>
      <w:r>
        <w:rPr>
          <w:rFonts w:ascii="Times New Roman" w:hAnsi="Times New Roman"/>
          <w:b w:val="1"/>
          <w:sz w:val="28"/>
        </w:rPr>
        <w:t>6.7.</w:t>
      </w:r>
      <w:r>
        <w:rPr>
          <w:rFonts w:ascii="Times New Roman" w:hAnsi="Times New Roman"/>
          <w:sz w:val="28"/>
        </w:rPr>
        <w:t xml:space="preserve"> Экстерн имеет право оспорить результаты промежуточной аттестации, проведенной соответствующей комиссией в установленном законодательством РФ порядке.</w:t>
      </w:r>
    </w:p>
    <w:p>
      <w:pPr>
        <w:tabs>
          <w:tab w:val="left" w:pos="8647" w:leader="none"/>
        </w:tabs>
        <w:ind w:right="850"/>
        <w:jc w:val="both"/>
        <w:rPr>
          <w:rFonts w:ascii="Times New Roman" w:hAnsi="Times New Roman"/>
          <w:sz w:val="28"/>
        </w:rPr>
      </w:pPr>
      <w:r>
        <w:rPr>
          <w:rFonts w:ascii="Times New Roman" w:hAnsi="Times New Roman"/>
          <w:b w:val="1"/>
          <w:sz w:val="28"/>
        </w:rPr>
        <w:t>6.8.</w:t>
      </w:r>
      <w:r>
        <w:rPr>
          <w:rFonts w:ascii="Times New Roman" w:hAnsi="Times New Roman"/>
          <w:sz w:val="28"/>
        </w:rPr>
        <w:t xml:space="preserve"> На основании протокола проведения промежуточной аттестации экстерну выдается документ (справка) установленного образца о результатах прохождения промежуточной аттестации по основной образовательной программе общего образования  соответствующего уровня за период (курс).</w:t>
      </w:r>
    </w:p>
    <w:p>
      <w:pPr>
        <w:tabs>
          <w:tab w:val="left" w:pos="8647" w:leader="none"/>
        </w:tabs>
        <w:ind w:right="850"/>
        <w:jc w:val="both"/>
        <w:rPr>
          <w:rFonts w:ascii="Times New Roman" w:hAnsi="Times New Roman"/>
          <w:sz w:val="28"/>
        </w:rPr>
      </w:pPr>
      <w:r>
        <w:rPr>
          <w:rFonts w:ascii="Times New Roman" w:hAnsi="Times New Roman"/>
          <w:b w:val="1"/>
          <w:sz w:val="28"/>
        </w:rPr>
        <w:t>6.9.</w:t>
      </w:r>
      <w:r>
        <w:rPr>
          <w:rFonts w:ascii="Times New Roman" w:hAnsi="Times New Roman"/>
          <w:sz w:val="28"/>
        </w:rPr>
        <w:t xml:space="preserve"> Неудовлетворительные результаты промежуточной аттестации, по одному или нескольким предметам, курсам, дисциплинам (модулям) основной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tabs>
          <w:tab w:val="left" w:pos="8647" w:leader="none"/>
        </w:tabs>
        <w:ind w:right="850"/>
        <w:jc w:val="both"/>
        <w:rPr>
          <w:rFonts w:ascii="Times New Roman" w:hAnsi="Times New Roman"/>
          <w:sz w:val="28"/>
        </w:rPr>
      </w:pPr>
      <w:r>
        <w:rPr>
          <w:rFonts w:ascii="Times New Roman" w:hAnsi="Times New Roman"/>
          <w:b w:val="1"/>
          <w:sz w:val="28"/>
        </w:rPr>
        <w:t>6.10.</w:t>
      </w:r>
      <w:r>
        <w:rPr>
          <w:rFonts w:ascii="Times New Roman" w:hAnsi="Times New Roman"/>
          <w:sz w:val="28"/>
        </w:rPr>
        <w:t xml:space="preserve"> Экстерн обязан ликвидировать академическую задолженность.</w:t>
      </w:r>
    </w:p>
    <w:p>
      <w:pPr>
        <w:tabs>
          <w:tab w:val="left" w:pos="8647" w:leader="none"/>
        </w:tabs>
        <w:ind w:right="850"/>
        <w:jc w:val="both"/>
        <w:rPr>
          <w:rFonts w:ascii="Times New Roman" w:hAnsi="Times New Roman"/>
          <w:sz w:val="28"/>
        </w:rPr>
      </w:pPr>
      <w:r>
        <w:rPr>
          <w:rFonts w:ascii="Times New Roman" w:hAnsi="Times New Roman"/>
          <w:b w:val="1"/>
          <w:sz w:val="28"/>
        </w:rPr>
        <w:t>6.11.</w:t>
      </w:r>
      <w:r>
        <w:rPr>
          <w:rFonts w:ascii="Times New Roman" w:hAnsi="Times New Roman"/>
          <w:sz w:val="28"/>
        </w:rPr>
        <w:t xml:space="preserve"> Экстерны,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приказом директора, в пределах одного года с момента образования академической задолженности. В указанный период не включается время болезни обучающегося.</w:t>
      </w:r>
    </w:p>
    <w:p>
      <w:pPr>
        <w:tabs>
          <w:tab w:val="left" w:pos="8647" w:leader="none"/>
        </w:tabs>
        <w:ind w:right="850"/>
        <w:jc w:val="both"/>
        <w:rPr>
          <w:rFonts w:ascii="Times New Roman" w:hAnsi="Times New Roman"/>
          <w:sz w:val="28"/>
        </w:rPr>
      </w:pPr>
      <w:r>
        <w:rPr>
          <w:rFonts w:ascii="Times New Roman" w:hAnsi="Times New Roman"/>
          <w:b w:val="1"/>
          <w:sz w:val="28"/>
        </w:rPr>
        <w:t>6.12.</w:t>
      </w:r>
      <w:r>
        <w:rPr>
          <w:rFonts w:ascii="Times New Roman" w:hAnsi="Times New Roman"/>
          <w:sz w:val="28"/>
        </w:rPr>
        <w:t xml:space="preserve"> Несовершеннолетние, не ликвидировавшие в течение года с момента образования академической задолженности по основным образовательным программам соответствующего уровня общего образования, переводятся на очную форму обучения и по усмотрению их родителей (законных представителей) и на основания заявления могут быть:</w:t>
      </w:r>
    </w:p>
    <w:p>
      <w:pPr>
        <w:pStyle w:val="P10"/>
        <w:numPr>
          <w:ilvl w:val="0"/>
          <w:numId w:val="15"/>
        </w:numPr>
        <w:tabs>
          <w:tab w:val="left" w:pos="8647" w:leader="none"/>
        </w:tabs>
        <w:ind w:right="850"/>
        <w:rPr>
          <w:sz w:val="28"/>
        </w:rPr>
      </w:pPr>
      <w:r>
        <w:rPr>
          <w:sz w:val="28"/>
        </w:rPr>
        <w:t>оставлены на повторное обучение;</w:t>
      </w:r>
    </w:p>
    <w:p>
      <w:pPr>
        <w:pStyle w:val="P10"/>
        <w:numPr>
          <w:ilvl w:val="0"/>
          <w:numId w:val="15"/>
        </w:numPr>
        <w:tabs>
          <w:tab w:val="left" w:pos="8647" w:leader="none"/>
        </w:tabs>
        <w:ind w:right="850"/>
        <w:rPr>
          <w:sz w:val="28"/>
        </w:rPr>
      </w:pPr>
      <w:r>
        <w:rPr>
          <w:sz w:val="28"/>
        </w:rPr>
        <w:t>переведены на обучение по адаптированной основной общеобразовательной программе в соответствии с рекомендациями психолого-медико-педагогической комиссии (ПМПК);</w:t>
      </w:r>
    </w:p>
    <w:p>
      <w:pPr>
        <w:pStyle w:val="P10"/>
        <w:numPr>
          <w:ilvl w:val="0"/>
          <w:numId w:val="15"/>
        </w:numPr>
        <w:tabs>
          <w:tab w:val="left" w:pos="8647" w:leader="none"/>
        </w:tabs>
        <w:ind w:right="850"/>
        <w:rPr>
          <w:sz w:val="28"/>
        </w:rPr>
      </w:pPr>
      <w:r>
        <w:rPr>
          <w:sz w:val="28"/>
        </w:rPr>
        <w:t>переведены на обучение по индивидуальному учебному плану.</w:t>
      </w:r>
    </w:p>
    <w:p>
      <w:pPr>
        <w:tabs>
          <w:tab w:val="left" w:pos="8647" w:leader="none"/>
        </w:tabs>
        <w:ind w:right="850"/>
        <w:jc w:val="both"/>
        <w:rPr>
          <w:rFonts w:ascii="Times New Roman" w:hAnsi="Times New Roman"/>
          <w:sz w:val="28"/>
        </w:rPr>
      </w:pPr>
      <w:r>
        <w:rPr>
          <w:rFonts w:ascii="Times New Roman" w:hAnsi="Times New Roman"/>
          <w:b w:val="1"/>
          <w:sz w:val="28"/>
        </w:rPr>
        <w:t>6.13.</w:t>
      </w:r>
      <w:r>
        <w:rPr>
          <w:rFonts w:ascii="Times New Roman" w:hAnsi="Times New Roman"/>
          <w:sz w:val="28"/>
        </w:rPr>
        <w:t xml:space="preserve"> Администрация школы уведомляет департамент образования о результатах промежуточной аттестации экстернов.</w:t>
      </w:r>
    </w:p>
    <w:p>
      <w:pPr>
        <w:tabs>
          <w:tab w:val="left" w:pos="8647" w:leader="none"/>
        </w:tabs>
        <w:ind w:right="850"/>
        <w:jc w:val="both"/>
        <w:rPr>
          <w:rFonts w:ascii="Times New Roman" w:hAnsi="Times New Roman"/>
          <w:sz w:val="28"/>
        </w:rPr>
      </w:pPr>
      <w:r>
        <w:rPr>
          <w:rFonts w:ascii="Times New Roman" w:hAnsi="Times New Roman"/>
          <w:b w:val="1"/>
          <w:sz w:val="28"/>
        </w:rPr>
        <w:t>6.14.</w:t>
      </w:r>
      <w:r>
        <w:rPr>
          <w:rFonts w:ascii="Times New Roman" w:hAnsi="Times New Roman"/>
          <w:sz w:val="28"/>
        </w:rPr>
        <w:t xml:space="preserve"> Экстерны при прохождении промежуточной аттестации пользуются академическими правами обучающихся, определенными законом «Об образовании в Российской Федерации».</w:t>
      </w:r>
    </w:p>
    <w:p>
      <w:pPr>
        <w:tabs>
          <w:tab w:val="left" w:pos="8647" w:leader="none"/>
        </w:tabs>
        <w:ind w:right="850"/>
        <w:jc w:val="both"/>
        <w:rPr>
          <w:rFonts w:ascii="Times New Roman" w:hAnsi="Times New Roman"/>
          <w:sz w:val="28"/>
        </w:rPr>
      </w:pPr>
    </w:p>
    <w:p>
      <w:pPr>
        <w:pStyle w:val="P17"/>
        <w:spacing w:lineRule="auto" w:line="240" w:beforeAutospacing="0" w:afterAutospacing="0"/>
        <w:contextualSpacing w:val="1"/>
        <w:jc w:val="center"/>
        <w:rPr>
          <w:b w:val="1"/>
          <w:sz w:val="28"/>
        </w:rPr>
      </w:pPr>
      <w:r>
        <w:rPr>
          <w:b w:val="1"/>
          <w:sz w:val="28"/>
        </w:rPr>
        <w:t>7. ПРАВА И ОБЯЗАННОСТИ УЧАСТНИКОВ ПРОЦЕССА ТЕКУЩЕЙ И ПРОМЕЖУТОЧНОЙ АТТЕСТАЦИИ</w:t>
      </w:r>
    </w:p>
    <w:p>
      <w:pPr>
        <w:pStyle w:val="P17"/>
        <w:spacing w:lineRule="auto" w:line="240" w:beforeAutospacing="0" w:afterAutospacing="0"/>
        <w:contextualSpacing w:val="1"/>
        <w:jc w:val="both"/>
        <w:rPr>
          <w:sz w:val="28"/>
        </w:rPr>
      </w:pPr>
      <w:r>
        <w:rPr>
          <w:b w:val="1"/>
          <w:sz w:val="28"/>
        </w:rPr>
        <w:t>7.1.</w:t>
      </w:r>
      <w:r>
        <w:rPr>
          <w:sz w:val="28"/>
        </w:rPr>
        <w:t xml:space="preserve"> Участниками процесса аттестации считаются: обучающийся, классный руководитель, учитель, преподающий предмет в классе, директор школы. Права обучающегося представляют его родители (законные представители). </w:t>
      </w:r>
    </w:p>
    <w:p>
      <w:pPr>
        <w:pStyle w:val="P17"/>
        <w:spacing w:lineRule="auto" w:line="240" w:beforeAutospacing="0" w:afterAutospacing="0"/>
        <w:contextualSpacing w:val="1"/>
        <w:jc w:val="both"/>
        <w:rPr>
          <w:sz w:val="28"/>
        </w:rPr>
      </w:pPr>
      <w:r>
        <w:rPr>
          <w:b w:val="1"/>
          <w:sz w:val="28"/>
        </w:rPr>
        <w:t>7.2.</w:t>
      </w:r>
      <w:r>
        <w:rPr>
          <w:sz w:val="28"/>
        </w:rPr>
        <w:t xml:space="preserve"> Учитель, осуществляющий текущий контроль успеваемости и промежуточную аттестацию обучающихся, имеет право: </w:t>
      </w:r>
    </w:p>
    <w:p>
      <w:pPr>
        <w:pStyle w:val="P17"/>
        <w:numPr>
          <w:ilvl w:val="0"/>
          <w:numId w:val="35"/>
        </w:numPr>
        <w:spacing w:lineRule="auto" w:line="240" w:beforeAutospacing="0" w:afterAutospacing="0"/>
        <w:contextualSpacing w:val="1"/>
        <w:jc w:val="both"/>
        <w:rPr>
          <w:sz w:val="28"/>
        </w:rPr>
      </w:pPr>
      <w:r>
        <w:rPr>
          <w:sz w:val="28"/>
        </w:rPr>
        <w:t xml:space="preserve">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 </w:t>
      </w:r>
    </w:p>
    <w:p>
      <w:pPr>
        <w:pStyle w:val="P17"/>
        <w:numPr>
          <w:ilvl w:val="0"/>
          <w:numId w:val="35"/>
        </w:numPr>
        <w:spacing w:lineRule="auto" w:line="240" w:beforeAutospacing="0" w:afterAutospacing="0"/>
        <w:contextualSpacing w:val="1"/>
        <w:jc w:val="both"/>
        <w:rPr>
          <w:sz w:val="28"/>
        </w:rPr>
      </w:pPr>
      <w:r>
        <w:rPr>
          <w:sz w:val="28"/>
        </w:rP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pPr>
        <w:pStyle w:val="P17"/>
        <w:spacing w:lineRule="auto" w:line="240" w:beforeAutospacing="0" w:afterAutospacing="0"/>
        <w:contextualSpacing w:val="1"/>
        <w:jc w:val="both"/>
        <w:rPr>
          <w:sz w:val="28"/>
        </w:rPr>
      </w:pPr>
      <w:r>
        <w:rPr>
          <w:b w:val="1"/>
          <w:sz w:val="28"/>
        </w:rPr>
        <w:t>7.3.</w:t>
      </w:r>
      <w:r>
        <w:rPr>
          <w:sz w:val="28"/>
        </w:rPr>
        <w:t xml:space="preserve"> Учитель в ходе аттестации </w:t>
      </w:r>
      <w:r>
        <w:rPr>
          <w:b w:val="1"/>
          <w:sz w:val="28"/>
        </w:rPr>
        <w:t>не имеет</w:t>
      </w:r>
      <w:r>
        <w:rPr>
          <w:sz w:val="28"/>
        </w:rPr>
        <w:t xml:space="preserve"> права: </w:t>
      </w:r>
    </w:p>
    <w:p>
      <w:pPr>
        <w:pStyle w:val="P17"/>
        <w:numPr>
          <w:ilvl w:val="0"/>
          <w:numId w:val="35"/>
        </w:numPr>
        <w:spacing w:lineRule="auto" w:line="240" w:beforeAutospacing="0" w:afterAutospacing="0"/>
        <w:contextualSpacing w:val="1"/>
        <w:jc w:val="both"/>
        <w:rPr>
          <w:sz w:val="28"/>
        </w:rPr>
      </w:pPr>
      <w:r>
        <w:rPr>
          <w:sz w:val="28"/>
        </w:rP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pPr>
        <w:pStyle w:val="P17"/>
        <w:numPr>
          <w:ilvl w:val="0"/>
          <w:numId w:val="35"/>
        </w:numPr>
        <w:spacing w:lineRule="auto" w:line="240" w:beforeAutospacing="0" w:afterAutospacing="0"/>
        <w:contextualSpacing w:val="1"/>
        <w:jc w:val="both"/>
        <w:rPr>
          <w:sz w:val="28"/>
        </w:rPr>
      </w:pPr>
      <w:r>
        <w:rPr>
          <w:sz w:val="28"/>
        </w:rPr>
        <w:t xml:space="preserve"> использовать методы и формы, не апробированные или не обоснованные в научном и практическом плане, без разрешения директора школы; </w:t>
      </w:r>
    </w:p>
    <w:p>
      <w:pPr>
        <w:pStyle w:val="P17"/>
        <w:numPr>
          <w:ilvl w:val="0"/>
          <w:numId w:val="35"/>
        </w:numPr>
        <w:spacing w:lineRule="auto" w:line="240" w:beforeAutospacing="0" w:afterAutospacing="0"/>
        <w:contextualSpacing w:val="1"/>
        <w:jc w:val="both"/>
        <w:rPr>
          <w:sz w:val="28"/>
        </w:rPr>
      </w:pPr>
      <w:r>
        <w:rPr>
          <w:sz w:val="28"/>
        </w:rPr>
        <w:t xml:space="preserve"> оказывать давление на обучающихся, проявлять к ним недоброжелательное, некорректное отношение. </w:t>
      </w:r>
    </w:p>
    <w:p>
      <w:pPr>
        <w:pStyle w:val="P17"/>
        <w:spacing w:lineRule="auto" w:line="240" w:beforeAutospacing="0" w:afterAutospacing="0"/>
        <w:contextualSpacing w:val="1"/>
        <w:jc w:val="both"/>
        <w:rPr>
          <w:sz w:val="28"/>
        </w:rPr>
      </w:pPr>
      <w:r>
        <w:rPr>
          <w:b w:val="1"/>
          <w:sz w:val="28"/>
        </w:rPr>
        <w:t>7.4.</w:t>
      </w:r>
      <w:r>
        <w:rPr>
          <w:sz w:val="28"/>
        </w:rPr>
        <w:t xml:space="preserve"> Обучающийся имеет право: </w:t>
      </w:r>
    </w:p>
    <w:p>
      <w:pPr>
        <w:pStyle w:val="P17"/>
        <w:spacing w:lineRule="auto" w:line="240" w:beforeAutospacing="0" w:afterAutospacing="0"/>
        <w:contextualSpacing w:val="1"/>
        <w:jc w:val="both"/>
        <w:rPr>
          <w:sz w:val="28"/>
        </w:rPr>
      </w:pPr>
      <w:r>
        <w:rPr>
          <w:sz w:val="28"/>
        </w:rPr>
        <w:t xml:space="preserve"> проходить все формы промежуточной аттестации за текущий учебный год в порядке, установленном настоящим Положением; </w:t>
      </w:r>
    </w:p>
    <w:p>
      <w:pPr>
        <w:ind w:left="-284"/>
        <w:contextualSpacing w:val="1"/>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 подать апелляцию по результатам промежуточной аттестации в течение двух рабочих дней с момента объявления результатов. Апелляция организуется курирующим заместителем директора по УВР в присутствии родителя (законного представителя) ребенка; </w:t>
      </w:r>
    </w:p>
    <w:p>
      <w:pPr>
        <w:ind w:left="-284"/>
        <w:contextualSpacing w:val="1"/>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 пройти промежуточную аттестацию по предметам и курсам учебного плана для улучшения результата по заявлению родителей/законных представителей до даты проведения педагогического совета о переводе в следующий класс либо допуске к государственной итоговой аттестации.</w:t>
      </w:r>
    </w:p>
    <w:p>
      <w:pPr>
        <w:pStyle w:val="P17"/>
        <w:spacing w:lineRule="auto" w:line="240" w:beforeAutospacing="0" w:afterAutospacing="0"/>
        <w:contextualSpacing w:val="1"/>
        <w:jc w:val="both"/>
        <w:rPr>
          <w:sz w:val="28"/>
        </w:rPr>
      </w:pPr>
      <w:r>
        <w:rPr>
          <w:b w:val="1"/>
          <w:sz w:val="28"/>
        </w:rPr>
        <w:t>7.5.</w:t>
      </w:r>
      <w:r>
        <w:rPr>
          <w:sz w:val="28"/>
        </w:rPr>
        <w:t xml:space="preserve"> Обучающийся обязан выполнять требования, определенные настоящим Положением. </w:t>
      </w:r>
    </w:p>
    <w:p>
      <w:pPr>
        <w:pStyle w:val="P17"/>
        <w:spacing w:lineRule="auto" w:line="240" w:beforeAutospacing="0" w:afterAutospacing="0"/>
        <w:contextualSpacing w:val="1"/>
        <w:jc w:val="both"/>
        <w:rPr>
          <w:sz w:val="28"/>
        </w:rPr>
      </w:pPr>
      <w:r>
        <w:rPr>
          <w:b w:val="1"/>
          <w:sz w:val="28"/>
        </w:rPr>
        <w:t>7.6.</w:t>
      </w:r>
      <w:r>
        <w:rPr>
          <w:sz w:val="28"/>
        </w:rPr>
        <w:t xml:space="preserve"> Родители (законные представители) ребенка имеют право: </w:t>
      </w:r>
    </w:p>
    <w:p>
      <w:pPr>
        <w:pStyle w:val="P17"/>
        <w:numPr>
          <w:ilvl w:val="0"/>
          <w:numId w:val="35"/>
        </w:numPr>
        <w:spacing w:lineRule="auto" w:line="240" w:beforeAutospacing="0" w:afterAutospacing="0"/>
        <w:contextualSpacing w:val="1"/>
        <w:jc w:val="both"/>
        <w:rPr>
          <w:sz w:val="28"/>
        </w:rPr>
      </w:pPr>
      <w:r>
        <w:rPr>
          <w:sz w:val="28"/>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pPr>
        <w:pStyle w:val="P17"/>
        <w:numPr>
          <w:ilvl w:val="0"/>
          <w:numId w:val="35"/>
        </w:numPr>
        <w:spacing w:lineRule="auto" w:line="240" w:beforeAutospacing="0" w:afterAutospacing="0"/>
        <w:contextualSpacing w:val="1"/>
        <w:jc w:val="both"/>
        <w:rPr>
          <w:sz w:val="28"/>
        </w:rPr>
      </w:pPr>
      <w:r>
        <w:rPr>
          <w:sz w:val="28"/>
        </w:rPr>
        <w:t xml:space="preserve">обжаловать результаты промежуточной аттестации их ребенка в случае нарушения процедуры аттестации. </w:t>
      </w:r>
    </w:p>
    <w:p>
      <w:pPr>
        <w:pStyle w:val="P17"/>
        <w:spacing w:lineRule="auto" w:line="240" w:beforeAutospacing="0" w:afterAutospacing="0"/>
        <w:contextualSpacing w:val="1"/>
        <w:jc w:val="both"/>
        <w:rPr>
          <w:sz w:val="28"/>
        </w:rPr>
      </w:pPr>
      <w:r>
        <w:rPr>
          <w:b w:val="1"/>
          <w:sz w:val="28"/>
        </w:rPr>
        <w:t>7.7.</w:t>
      </w:r>
      <w:r>
        <w:rPr>
          <w:sz w:val="28"/>
        </w:rPr>
        <w:t xml:space="preserve"> Родители (законные представители) обязаны: </w:t>
      </w:r>
    </w:p>
    <w:p>
      <w:pPr>
        <w:pStyle w:val="P17"/>
        <w:numPr>
          <w:ilvl w:val="0"/>
          <w:numId w:val="35"/>
        </w:numPr>
        <w:spacing w:lineRule="auto" w:line="240" w:beforeAutospacing="0" w:afterAutospacing="0"/>
        <w:contextualSpacing w:val="1"/>
        <w:jc w:val="both"/>
        <w:rPr>
          <w:sz w:val="28"/>
        </w:rPr>
      </w:pPr>
      <w:r>
        <w:rPr>
          <w:sz w:val="28"/>
        </w:rP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pPr>
        <w:pStyle w:val="P17"/>
        <w:numPr>
          <w:ilvl w:val="0"/>
          <w:numId w:val="35"/>
        </w:numPr>
        <w:spacing w:lineRule="auto" w:line="240" w:beforeAutospacing="0" w:afterAutospacing="0"/>
        <w:contextualSpacing w:val="1"/>
        <w:jc w:val="both"/>
        <w:rPr>
          <w:sz w:val="28"/>
        </w:rPr>
      </w:pPr>
      <w:r>
        <w:rPr>
          <w:sz w:val="28"/>
        </w:rPr>
        <w:t xml:space="preserve">вести контроль текущей успеваемости своего ребенка, результатов его промежуточной аттестации; </w:t>
      </w:r>
    </w:p>
    <w:p>
      <w:pPr>
        <w:pStyle w:val="P17"/>
        <w:numPr>
          <w:ilvl w:val="0"/>
          <w:numId w:val="35"/>
        </w:numPr>
        <w:spacing w:lineRule="auto" w:line="240" w:beforeAutospacing="0" w:afterAutospacing="0"/>
        <w:contextualSpacing w:val="1"/>
        <w:jc w:val="both"/>
        <w:rPr>
          <w:sz w:val="28"/>
        </w:rPr>
      </w:pPr>
      <w:r>
        <w:rPr>
          <w:sz w:val="28"/>
        </w:rPr>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pPr>
        <w:tabs>
          <w:tab w:val="left" w:pos="426" w:leader="none"/>
        </w:tabs>
        <w:rPr>
          <w:rFonts w:ascii="Times New Roman" w:hAnsi="Times New Roman"/>
          <w:sz w:val="28"/>
        </w:rPr>
      </w:pPr>
      <w:r>
        <w:rPr>
          <w:rFonts w:ascii="Times New Roman" w:hAnsi="Times New Roman"/>
          <w:b w:val="1"/>
          <w:sz w:val="28"/>
        </w:rPr>
        <w:t>7.8.</w:t>
      </w:r>
      <w:r>
        <w:rPr>
          <w:rFonts w:ascii="Times New Roman" w:hAnsi="Times New Roman"/>
          <w:sz w:val="28"/>
        </w:rPr>
        <w:t xml:space="preserve"> Классный руководитель:</w:t>
      </w:r>
    </w:p>
    <w:p>
      <w:pPr>
        <w:pStyle w:val="P10"/>
        <w:numPr>
          <w:ilvl w:val="0"/>
          <w:numId w:val="24"/>
        </w:numPr>
        <w:tabs>
          <w:tab w:val="left" w:pos="426" w:leader="none"/>
          <w:tab w:val="left" w:pos="1095" w:leader="none"/>
        </w:tabs>
        <w:spacing w:before="41" w:beforeAutospacing="0" w:afterAutospacing="0"/>
        <w:rPr>
          <w:sz w:val="28"/>
        </w:rPr>
      </w:pPr>
      <w:r>
        <w:rPr>
          <w:sz w:val="28"/>
        </w:rPr>
        <w:t>консультирует по мере необходимости учащихся в части оформления портфолио и его содержимого;</w:t>
      </w:r>
    </w:p>
    <w:p>
      <w:pPr>
        <w:pStyle w:val="P10"/>
        <w:numPr>
          <w:ilvl w:val="0"/>
          <w:numId w:val="24"/>
        </w:numPr>
        <w:tabs>
          <w:tab w:val="left" w:pos="426" w:leader="none"/>
          <w:tab w:val="left" w:pos="1203" w:leader="none"/>
        </w:tabs>
        <w:rPr>
          <w:sz w:val="28"/>
        </w:rPr>
      </w:pPr>
      <w:r>
        <w:rPr>
          <w:sz w:val="28"/>
        </w:rPr>
        <w:t>оказывает возможную посредническую помощь при возникновении у обучающегося затруднений в части получения тех или иных подтверждений его индивидуальных образовательных достижений.</w:t>
      </w:r>
    </w:p>
    <w:p>
      <w:pPr>
        <w:tabs>
          <w:tab w:val="left" w:pos="426" w:leader="none"/>
          <w:tab w:val="left" w:pos="1315" w:leader="none"/>
        </w:tabs>
        <w:jc w:val="both"/>
        <w:rPr>
          <w:rFonts w:ascii="Times New Roman" w:hAnsi="Times New Roman"/>
          <w:sz w:val="28"/>
        </w:rPr>
      </w:pPr>
      <w:r>
        <w:rPr>
          <w:rFonts w:ascii="Times New Roman" w:hAnsi="Times New Roman"/>
          <w:b w:val="1"/>
          <w:sz w:val="28"/>
        </w:rPr>
        <w:t>7.9.</w:t>
      </w:r>
      <w:r>
        <w:rPr>
          <w:rFonts w:ascii="Times New Roman" w:hAnsi="Times New Roman"/>
          <w:sz w:val="28"/>
        </w:rPr>
        <w:t xml:space="preserve"> В сроки, определяемые заместителем директора по учебно-воспитательной работе, классный руководитель заполняет отчетную форму, на основании данных которой заместитель директора по учебно-воспитательной работе осуществляет контроль деятельности педагогического коллектива по реализации технологии портфолио.</w:t>
      </w:r>
    </w:p>
    <w:p>
      <w:pPr>
        <w:pStyle w:val="P17"/>
        <w:spacing w:lineRule="auto" w:line="240" w:beforeAutospacing="0" w:afterAutospacing="0"/>
        <w:contextualSpacing w:val="1"/>
        <w:jc w:val="both"/>
        <w:rPr>
          <w:sz w:val="28"/>
        </w:rPr>
      </w:pPr>
    </w:p>
    <w:p>
      <w:pPr>
        <w:pStyle w:val="P17"/>
        <w:spacing w:lineRule="auto" w:line="240" w:beforeAutospacing="0" w:afterAutospacing="0"/>
        <w:contextualSpacing w:val="1"/>
        <w:jc w:val="both"/>
        <w:rPr>
          <w:sz w:val="28"/>
        </w:rPr>
      </w:pPr>
    </w:p>
    <w:p>
      <w:pPr>
        <w:pStyle w:val="P17"/>
        <w:spacing w:lineRule="auto" w:line="240" w:beforeAutospacing="0" w:afterAutospacing="0"/>
        <w:contextualSpacing w:val="1"/>
        <w:jc w:val="center"/>
        <w:rPr>
          <w:b w:val="1"/>
          <w:sz w:val="28"/>
        </w:rPr>
      </w:pPr>
      <w:r>
        <w:rPr>
          <w:b w:val="1"/>
          <w:sz w:val="28"/>
        </w:rPr>
        <w:t>8.ОФОРМЛЕНИЕ ДОКУМЕНТАЦИИ ПО ИТОГАМ ПРОМЕЖУТОЧНОЙ АТТЕСТАЦИИ</w:t>
      </w:r>
    </w:p>
    <w:p>
      <w:pPr>
        <w:pStyle w:val="P17"/>
        <w:spacing w:lineRule="auto" w:line="240" w:beforeAutospacing="0" w:afterAutospacing="0"/>
        <w:contextualSpacing w:val="1"/>
        <w:jc w:val="both"/>
        <w:rPr>
          <w:sz w:val="28"/>
        </w:rPr>
      </w:pPr>
      <w:r>
        <w:rPr>
          <w:b w:val="1"/>
          <w:sz w:val="28"/>
        </w:rPr>
        <w:t>8.1.</w:t>
      </w:r>
      <w:r>
        <w:rPr>
          <w:sz w:val="28"/>
        </w:rPr>
        <w:t xml:space="preserve"> Итоги промежуточной аттестации обучающихся отражаются в электронных классных журналах в разделах тех предметов, по которым она проводилась.</w:t>
      </w:r>
    </w:p>
    <w:p>
      <w:pPr>
        <w:pStyle w:val="P17"/>
        <w:spacing w:lineRule="auto" w:line="240" w:beforeAutospacing="0" w:afterAutospacing="0"/>
        <w:contextualSpacing w:val="1"/>
        <w:jc w:val="both"/>
        <w:rPr>
          <w:sz w:val="28"/>
        </w:rPr>
      </w:pPr>
      <w:r>
        <w:rPr>
          <w:sz w:val="28"/>
        </w:rPr>
        <w:t xml:space="preserve"> Распечатка журналов проводится по окончании учебного года.</w:t>
      </w:r>
    </w:p>
    <w:p>
      <w:pPr>
        <w:pStyle w:val="P17"/>
        <w:spacing w:lineRule="auto" w:line="240" w:beforeAutospacing="0" w:afterAutospacing="0"/>
        <w:contextualSpacing w:val="1"/>
        <w:jc w:val="both"/>
        <w:rPr>
          <w:color w:val="FF0000"/>
          <w:sz w:val="28"/>
        </w:rPr>
      </w:pPr>
      <w:r>
        <w:rPr>
          <w:b w:val="1"/>
          <w:sz w:val="28"/>
        </w:rPr>
        <w:t>8.2</w:t>
      </w:r>
      <w:r>
        <w:rPr>
          <w:sz w:val="28"/>
        </w:rPr>
        <w:t>.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r>
        <w:rPr>
          <w:color w:val="000000"/>
          <w:sz w:val="28"/>
        </w:rPr>
        <w:t>.</w:t>
      </w:r>
    </w:p>
    <w:p>
      <w:pPr>
        <w:pStyle w:val="P17"/>
        <w:spacing w:lineRule="auto" w:line="240" w:beforeAutospacing="0" w:afterAutospacing="0"/>
        <w:contextualSpacing w:val="1"/>
        <w:jc w:val="center"/>
        <w:rPr>
          <w:b w:val="1"/>
          <w:sz w:val="28"/>
        </w:rPr>
      </w:pPr>
    </w:p>
    <w:p>
      <w:pPr>
        <w:pStyle w:val="P17"/>
        <w:spacing w:lineRule="auto" w:line="240" w:beforeAutospacing="0" w:afterAutospacing="0"/>
        <w:contextualSpacing w:val="1"/>
        <w:jc w:val="center"/>
        <w:rPr>
          <w:b w:val="1"/>
          <w:sz w:val="28"/>
        </w:rPr>
      </w:pPr>
      <w:r>
        <w:rPr>
          <w:b w:val="1"/>
          <w:sz w:val="28"/>
        </w:rPr>
        <w:t>9. ОБЯЗАННОСТИ АДМИНИСТРАЦИИ В ПЕРИОД ПОДГОТОВКИ, ПРОВЕДЕНИЯ И ПОСЛЕ ЗАВЕРШЕНИЯ ПРОМЕЖУТОЧНОЙ АТТЕСТАЦИИ</w:t>
      </w:r>
    </w:p>
    <w:p>
      <w:pPr>
        <w:pStyle w:val="P17"/>
        <w:spacing w:lineRule="auto" w:line="240" w:beforeAutospacing="0" w:afterAutospacing="0"/>
        <w:contextualSpacing w:val="1"/>
        <w:jc w:val="both"/>
        <w:rPr>
          <w:sz w:val="28"/>
        </w:rPr>
      </w:pPr>
      <w:r>
        <w:rPr>
          <w:b w:val="1"/>
          <w:sz w:val="28"/>
        </w:rPr>
        <w:t>9.1.</w:t>
      </w:r>
      <w:r>
        <w:rPr>
          <w:sz w:val="28"/>
        </w:rPr>
        <w:t xml:space="preserve"> В период подготовки к промежуточной аттестации обучающихся администрация школы: </w:t>
      </w:r>
    </w:p>
    <w:p>
      <w:pPr>
        <w:pStyle w:val="P17"/>
        <w:numPr>
          <w:ilvl w:val="0"/>
          <w:numId w:val="35"/>
        </w:numPr>
        <w:spacing w:lineRule="auto" w:line="240" w:beforeAutospacing="0" w:afterAutospacing="0"/>
        <w:contextualSpacing w:val="1"/>
        <w:jc w:val="both"/>
        <w:rPr>
          <w:sz w:val="28"/>
        </w:rPr>
      </w:pPr>
      <w:r>
        <w:rPr>
          <w:sz w:val="28"/>
        </w:rP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pPr>
        <w:pStyle w:val="P17"/>
        <w:numPr>
          <w:ilvl w:val="0"/>
          <w:numId w:val="35"/>
        </w:numPr>
        <w:spacing w:lineRule="auto" w:line="240" w:beforeAutospacing="0" w:afterAutospacing="0"/>
        <w:contextualSpacing w:val="1"/>
        <w:jc w:val="both"/>
        <w:rPr>
          <w:sz w:val="28"/>
        </w:rPr>
      </w:pPr>
      <w:r>
        <w:rPr>
          <w:sz w:val="28"/>
        </w:rPr>
        <w:t xml:space="preserve">доводит до сведения всех участников образовательной деятельности сроки и перечень предметов, по которым организуется промежуточная аттестация обучающихся, а также формы ее проведения; </w:t>
      </w:r>
    </w:p>
    <w:p>
      <w:pPr>
        <w:pStyle w:val="P17"/>
        <w:numPr>
          <w:ilvl w:val="0"/>
          <w:numId w:val="35"/>
        </w:numPr>
        <w:spacing w:lineRule="auto" w:line="240" w:beforeAutospacing="0" w:afterAutospacing="0"/>
        <w:contextualSpacing w:val="1"/>
        <w:jc w:val="both"/>
        <w:rPr>
          <w:sz w:val="28"/>
        </w:rPr>
      </w:pPr>
      <w:r>
        <w:rPr>
          <w:sz w:val="28"/>
        </w:rPr>
        <w:t xml:space="preserve">организует необходимую консультативную помощь обучающимся при их подготовке к промежуточной аттестации. </w:t>
      </w:r>
    </w:p>
    <w:p>
      <w:pPr>
        <w:contextualSpacing w:val="1"/>
        <w:jc w:val="both"/>
        <w:rPr>
          <w:rFonts w:ascii="Times New Roman" w:hAnsi="Times New Roman"/>
          <w:sz w:val="28"/>
        </w:rPr>
      </w:pPr>
      <w:r>
        <w:rPr>
          <w:rFonts w:ascii="Times New Roman" w:hAnsi="Times New Roman"/>
          <w:b w:val="1"/>
          <w:sz w:val="28"/>
        </w:rPr>
        <w:t>9.2.</w:t>
      </w:r>
      <w:r>
        <w:rPr>
          <w:rFonts w:ascii="Times New Roman" w:hAnsi="Times New Roman"/>
          <w:sz w:val="28"/>
        </w:rPr>
        <w:t xml:space="preserve">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pPr>
        <w:tabs>
          <w:tab w:val="left" w:pos="8647" w:leader="none"/>
        </w:tabs>
        <w:ind w:right="850"/>
        <w:jc w:val="both"/>
        <w:rPr>
          <w:rFonts w:ascii="Times New Roman" w:hAnsi="Times New Roman"/>
          <w:sz w:val="28"/>
        </w:rPr>
      </w:pPr>
    </w:p>
    <w:p>
      <w:pPr>
        <w:pStyle w:val="P3"/>
        <w:keepNext w:val="0"/>
        <w:keepLines w:val="0"/>
        <w:widowControl w:val="0"/>
        <w:tabs>
          <w:tab w:val="left" w:pos="144" w:leader="none"/>
        </w:tabs>
        <w:spacing w:before="0" w:after="0" w:beforeAutospacing="0" w:afterAutospacing="0"/>
        <w:ind w:right="850"/>
        <w:jc w:val="center"/>
        <w:rPr>
          <w:rFonts w:ascii="Times New Roman" w:hAnsi="Times New Roman"/>
        </w:rPr>
      </w:pPr>
      <w:r>
        <w:rPr>
          <w:rFonts w:ascii="Times New Roman" w:hAnsi="Times New Roman"/>
          <w:color w:val="1D2020"/>
        </w:rPr>
        <w:t>10.ПОРЯДОК ХРАНЕНИЯ В АРХИВАХ ИНФОРМАЦИИ О РЕЗУЛЬТАТАХ УСПЕВАЕМОСТИ, АТТЕСТАЦИИ НА БУМАЖНЫХ И ЭЛЕКТРОННЫХ НОСИТЕЛЯХ</w:t>
      </w:r>
    </w:p>
    <w:p>
      <w:pPr>
        <w:pStyle w:val="P10"/>
        <w:tabs>
          <w:tab w:val="left" w:pos="155" w:leader="none"/>
          <w:tab w:val="left" w:pos="912" w:leader="none"/>
        </w:tabs>
        <w:spacing w:before="6" w:beforeAutospacing="0" w:afterAutospacing="0"/>
        <w:ind w:firstLine="0" w:left="0" w:right="850"/>
        <w:rPr>
          <w:sz w:val="28"/>
        </w:rPr>
      </w:pPr>
      <w:r>
        <w:rPr>
          <w:b w:val="1"/>
          <w:color w:val="1D2020"/>
          <w:sz w:val="28"/>
        </w:rPr>
        <w:t>10.1.</w:t>
      </w:r>
      <w:r>
        <w:rPr>
          <w:color w:val="1D2020"/>
          <w:sz w:val="28"/>
        </w:rPr>
        <w:t xml:space="preserve"> 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p>
    <w:p>
      <w:pPr>
        <w:pStyle w:val="P9"/>
        <w:numPr>
          <w:ilvl w:val="0"/>
          <w:numId w:val="14"/>
        </w:numPr>
        <w:spacing w:before="15" w:beforeAutospacing="0" w:afterAutospacing="0"/>
        <w:ind w:right="850"/>
        <w:rPr>
          <w:sz w:val="28"/>
        </w:rPr>
      </w:pPr>
      <w:r>
        <w:rPr>
          <w:color w:val="1D2020"/>
          <w:sz w:val="28"/>
        </w:rPr>
        <w:t>Системы ведения журналов успеваемости обучающихся в электронном виде в образовательных учреждениях РФ 2012г. – часть 1;</w:t>
      </w:r>
    </w:p>
    <w:p>
      <w:pPr>
        <w:pStyle w:val="P9"/>
        <w:numPr>
          <w:ilvl w:val="0"/>
          <w:numId w:val="14"/>
        </w:numPr>
        <w:ind w:right="850"/>
        <w:rPr>
          <w:sz w:val="28"/>
        </w:rPr>
      </w:pPr>
      <w:r>
        <w:rPr>
          <w:color w:val="1D2020"/>
          <w:sz w:val="28"/>
        </w:rPr>
        <w:t>Системы ведения журналов успеваемости обучающихся в электронном виде в образовательном учреждении РФ 2012г – часть 2;</w:t>
      </w:r>
    </w:p>
    <w:p>
      <w:pPr>
        <w:pStyle w:val="P9"/>
        <w:numPr>
          <w:ilvl w:val="0"/>
          <w:numId w:val="14"/>
        </w:numPr>
        <w:ind w:right="850"/>
        <w:rPr>
          <w:sz w:val="28"/>
        </w:rPr>
      </w:pPr>
      <w:r>
        <w:rPr>
          <w:color w:val="1D2020"/>
          <w:sz w:val="28"/>
        </w:rPr>
        <w:t>Федеральным Законом № 152-ФЗ от 27.07 2006 г "О персональных данных"</w:t>
      </w:r>
      <w:r>
        <w:rPr>
          <w:sz w:val="28"/>
        </w:rPr>
        <w:t xml:space="preserve"> в редакции от 30.12. 2020г.</w:t>
      </w:r>
      <w:r>
        <w:rPr>
          <w:color w:val="1D2020"/>
          <w:sz w:val="28"/>
        </w:rPr>
        <w:t>; Федеральным Законом № 149-ФЗ от 27.07.2006 г. "Об информации, информационных технологиях и защите информации" с изменениями от 30.12.2020г. приказ №530-ФЗ.</w:t>
      </w:r>
    </w:p>
    <w:p>
      <w:pPr>
        <w:tabs>
          <w:tab w:val="left" w:pos="8647" w:leader="none"/>
        </w:tabs>
        <w:ind w:right="850"/>
        <w:jc w:val="both"/>
        <w:rPr>
          <w:rFonts w:ascii="Times New Roman" w:hAnsi="Times New Roman"/>
          <w:sz w:val="28"/>
        </w:rPr>
      </w:pPr>
    </w:p>
    <w:p>
      <w:pPr>
        <w:tabs>
          <w:tab w:val="left" w:pos="8647" w:leader="none"/>
        </w:tabs>
        <w:ind w:right="850"/>
        <w:jc w:val="center"/>
        <w:rPr>
          <w:rFonts w:ascii="Times New Roman" w:hAnsi="Times New Roman"/>
          <w:b w:val="1"/>
          <w:sz w:val="28"/>
        </w:rPr>
      </w:pPr>
      <w:r>
        <w:rPr>
          <w:rFonts w:ascii="Times New Roman" w:hAnsi="Times New Roman"/>
          <w:b w:val="1"/>
          <w:sz w:val="28"/>
        </w:rPr>
        <w:t>11. ПОРЯДОК ПЕРЕВОДА ОБУЧАЮЩИХСЯ В СЛЕДУЮЩИЙ КЛАСС</w:t>
      </w:r>
    </w:p>
    <w:p>
      <w:pPr>
        <w:tabs>
          <w:tab w:val="left" w:pos="8647" w:leader="none"/>
        </w:tabs>
        <w:ind w:right="850"/>
        <w:jc w:val="both"/>
        <w:rPr>
          <w:rFonts w:ascii="Times New Roman" w:hAnsi="Times New Roman"/>
          <w:sz w:val="28"/>
        </w:rPr>
      </w:pPr>
      <w:r>
        <w:rPr>
          <w:rFonts w:ascii="Times New Roman" w:hAnsi="Times New Roman"/>
          <w:b w:val="1"/>
          <w:sz w:val="28"/>
        </w:rPr>
        <w:t>11.1.</w:t>
      </w:r>
      <w:r>
        <w:rPr>
          <w:rFonts w:ascii="Times New Roman" w:hAnsi="Times New Roman"/>
          <w:sz w:val="28"/>
        </w:rPr>
        <w:t xml:space="preserve"> Обучающиеся, освоившие учебные программы основной образовательной программы соответствующего уровня переводятся в следующий класс.</w:t>
      </w:r>
    </w:p>
    <w:p>
      <w:pPr>
        <w:tabs>
          <w:tab w:val="left" w:pos="8647" w:leader="none"/>
        </w:tabs>
        <w:ind w:right="850"/>
        <w:jc w:val="both"/>
        <w:rPr>
          <w:rFonts w:ascii="Times New Roman" w:hAnsi="Times New Roman"/>
          <w:sz w:val="28"/>
        </w:rPr>
      </w:pPr>
      <w:r>
        <w:rPr>
          <w:rFonts w:ascii="Times New Roman" w:hAnsi="Times New Roman"/>
          <w:b w:val="1"/>
          <w:sz w:val="28"/>
        </w:rPr>
        <w:t>11.2.</w:t>
      </w:r>
      <w:r>
        <w:rPr>
          <w:rFonts w:ascii="Times New Roman" w:hAnsi="Times New Roman"/>
          <w:sz w:val="28"/>
        </w:rPr>
        <w:t xml:space="preserve"> Обучающиеся, не прошедшие промежуточной аттестации или имеющие академическую задолженность по уважительным причинам, переводятся в следующий класс условно.</w:t>
      </w:r>
    </w:p>
    <w:p>
      <w:pPr>
        <w:tabs>
          <w:tab w:val="left" w:pos="8647" w:leader="none"/>
        </w:tabs>
        <w:ind w:right="850"/>
        <w:jc w:val="both"/>
        <w:rPr>
          <w:rFonts w:ascii="Times New Roman" w:hAnsi="Times New Roman"/>
          <w:sz w:val="28"/>
        </w:rPr>
      </w:pPr>
      <w:r>
        <w:rPr>
          <w:rFonts w:ascii="Times New Roman" w:hAnsi="Times New Roman"/>
          <w:b w:val="1"/>
          <w:sz w:val="28"/>
        </w:rPr>
        <w:t>11.3.</w:t>
      </w:r>
      <w:r>
        <w:rPr>
          <w:rFonts w:ascii="Times New Roman" w:hAnsi="Times New Roman"/>
          <w:sz w:val="28"/>
        </w:rPr>
        <w:t xml:space="preserve"> Обучающиеся, не ликвидтровавшие в установленные сроки академической задолженности с момента ее образования, по усмотрению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w:t>
      </w:r>
    </w:p>
    <w:p>
      <w:pPr>
        <w:tabs>
          <w:tab w:val="left" w:pos="8647" w:leader="none"/>
        </w:tabs>
        <w:ind w:right="850"/>
        <w:jc w:val="both"/>
        <w:rPr>
          <w:rFonts w:ascii="Times New Roman" w:hAnsi="Times New Roman"/>
          <w:sz w:val="28"/>
        </w:rPr>
      </w:pPr>
      <w:r>
        <w:rPr>
          <w:rFonts w:ascii="Times New Roman" w:hAnsi="Times New Roman"/>
          <w:b w:val="1"/>
          <w:sz w:val="28"/>
        </w:rPr>
        <w:t>11.4.</w:t>
      </w:r>
      <w:r>
        <w:rPr>
          <w:rFonts w:ascii="Times New Roman" w:hAnsi="Times New Roman"/>
          <w:sz w:val="28"/>
        </w:rPr>
        <w:t xml:space="preserve"> Перевод обучающихся в следующий класс осуществляется по решению Педагогического совета и на основании соответствующего приказа.</w:t>
      </w:r>
    </w:p>
    <w:p>
      <w:pPr>
        <w:tabs>
          <w:tab w:val="left" w:pos="8647" w:leader="none"/>
        </w:tabs>
        <w:ind w:right="850"/>
        <w:jc w:val="both"/>
        <w:rPr>
          <w:rFonts w:ascii="Times New Roman" w:hAnsi="Times New Roman"/>
          <w:sz w:val="28"/>
        </w:rPr>
      </w:pPr>
      <w:r>
        <w:rPr>
          <w:rFonts w:ascii="Times New Roman" w:hAnsi="Times New Roman"/>
          <w:b w:val="1"/>
          <w:sz w:val="28"/>
        </w:rPr>
        <w:t>11.5.</w:t>
      </w:r>
      <w:r>
        <w:rPr>
          <w:rFonts w:ascii="Times New Roman" w:hAnsi="Times New Roman"/>
          <w:sz w:val="28"/>
        </w:rPr>
        <w:t xml:space="preserve">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pPr>
        <w:tabs>
          <w:tab w:val="left" w:pos="8647" w:leader="none"/>
        </w:tabs>
        <w:ind w:right="850"/>
        <w:jc w:val="both"/>
        <w:rPr>
          <w:rFonts w:ascii="Times New Roman" w:hAnsi="Times New Roman"/>
          <w:sz w:val="28"/>
        </w:rPr>
      </w:pPr>
    </w:p>
    <w:p>
      <w:pPr>
        <w:tabs>
          <w:tab w:val="left" w:pos="8647" w:leader="none"/>
        </w:tabs>
        <w:ind w:right="850"/>
        <w:jc w:val="center"/>
        <w:rPr>
          <w:rFonts w:ascii="Times New Roman" w:hAnsi="Times New Roman"/>
          <w:b w:val="1"/>
          <w:sz w:val="28"/>
        </w:rPr>
      </w:pPr>
      <w:r>
        <w:rPr>
          <w:rFonts w:ascii="Times New Roman" w:hAnsi="Times New Roman"/>
          <w:b w:val="1"/>
          <w:sz w:val="28"/>
        </w:rPr>
        <w:t>12. ЗАКЛЮЧИТЕЛЬНЫЕ ПОЛОЖЕНИЯ</w:t>
      </w:r>
    </w:p>
    <w:p>
      <w:pPr>
        <w:tabs>
          <w:tab w:val="left" w:pos="8647" w:leader="none"/>
        </w:tabs>
        <w:ind w:right="850"/>
        <w:jc w:val="both"/>
        <w:rPr>
          <w:rFonts w:ascii="Times New Roman" w:hAnsi="Times New Roman"/>
          <w:sz w:val="28"/>
        </w:rPr>
      </w:pPr>
      <w:r>
        <w:rPr>
          <w:rFonts w:ascii="Times New Roman" w:hAnsi="Times New Roman"/>
          <w:b w:val="1"/>
          <w:sz w:val="28"/>
        </w:rPr>
        <w:t>12.1.</w:t>
      </w:r>
      <w:r>
        <w:rPr>
          <w:rFonts w:ascii="Times New Roman" w:hAnsi="Times New Roman"/>
          <w:sz w:val="28"/>
        </w:rPr>
        <w:t xml:space="preserve"> Настоящее Положение о формах и порядке текущего контроля успеваемости, промежуточной и итоговой аттестации обучающихся является локальным нормативным актом МАОУ «СОШ №212», принимается на Педагогическом совете, утверждается (либо вводится в действие) приказом директора образовательной организации.</w:t>
      </w:r>
    </w:p>
    <w:p>
      <w:pPr>
        <w:tabs>
          <w:tab w:val="left" w:pos="8647" w:leader="none"/>
        </w:tabs>
        <w:ind w:right="850"/>
        <w:jc w:val="both"/>
        <w:rPr>
          <w:rFonts w:ascii="Times New Roman" w:hAnsi="Times New Roman"/>
          <w:sz w:val="28"/>
        </w:rPr>
      </w:pPr>
      <w:r>
        <w:rPr>
          <w:rFonts w:ascii="Times New Roman" w:hAnsi="Times New Roman"/>
          <w:b w:val="1"/>
          <w:sz w:val="28"/>
        </w:rPr>
        <w:t>12.2.</w:t>
      </w:r>
      <w:r>
        <w:rPr>
          <w:rFonts w:ascii="Times New Roman" w:hAnsi="Times New Roman"/>
          <w:sz w:val="28"/>
        </w:rPr>
        <w:t xml:space="preserve"> Положение принимается на неопределенный срок. Изменения и дополнения к Положению принимаются в порядке, предусмотренном п.10.1. настоящего Положения.</w:t>
      </w:r>
    </w:p>
    <w:p>
      <w:pPr>
        <w:tabs>
          <w:tab w:val="left" w:pos="8647" w:leader="none"/>
        </w:tabs>
        <w:ind w:right="850"/>
        <w:jc w:val="both"/>
        <w:rPr>
          <w:rFonts w:ascii="Times New Roman" w:hAnsi="Times New Roman"/>
          <w:sz w:val="28"/>
        </w:rPr>
      </w:pPr>
      <w:r>
        <w:rPr>
          <w:rFonts w:ascii="Times New Roman" w:hAnsi="Times New Roman"/>
          <w:b w:val="1"/>
          <w:sz w:val="28"/>
        </w:rPr>
        <w:t>12.3.</w:t>
      </w:r>
      <w:r>
        <w:rPr>
          <w:rFonts w:ascii="Times New Roman" w:hAnsi="Times New Roman"/>
          <w:sz w:val="28"/>
        </w:rPr>
        <w:t xml:space="preserve">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p>
    <w:p>
      <w:pPr>
        <w:spacing w:before="65" w:beforeAutospacing="0" w:afterAutospacing="0"/>
        <w:ind w:left="753"/>
        <w:jc w:val="right"/>
        <w:rPr>
          <w:rFonts w:ascii="Times New Roman" w:hAnsi="Times New Roman"/>
          <w:sz w:val="28"/>
        </w:rPr>
      </w:pPr>
      <w:r>
        <w:rPr>
          <w:rFonts w:ascii="Times New Roman" w:hAnsi="Times New Roman"/>
          <w:sz w:val="28"/>
        </w:rPr>
        <w:t>Приложение 1</w:t>
      </w:r>
    </w:p>
    <w:p>
      <w:pPr>
        <w:spacing w:before="65" w:beforeAutospacing="0" w:afterAutospacing="0"/>
        <w:rPr>
          <w:rFonts w:ascii="Times New Roman" w:hAnsi="Times New Roman"/>
          <w:sz w:val="28"/>
        </w:rPr>
      </w:pPr>
    </w:p>
    <w:p>
      <w:pPr>
        <w:spacing w:before="65" w:beforeAutospacing="0" w:afterAutospacing="0"/>
        <w:ind w:left="753"/>
        <w:jc w:val="right"/>
        <w:rPr>
          <w:sz w:val="28"/>
        </w:rPr>
      </w:pPr>
    </w:p>
    <w:p>
      <w:pPr>
        <w:pStyle w:val="P9"/>
        <w:spacing w:before="11" w:beforeAutospacing="0" w:afterAutospacing="0"/>
        <w:ind w:left="0"/>
        <w:jc w:val="center"/>
        <w:rPr>
          <w:sz w:val="28"/>
        </w:rPr>
      </w:pPr>
      <w:r>
        <w:rPr>
          <w:b w:val="1"/>
          <w:sz w:val="28"/>
        </w:rPr>
        <w:t>Таблица учета участия во внеурочных мероприятиях (образец)</w:t>
      </w:r>
    </w:p>
    <w:p>
      <w:pPr>
        <w:spacing w:before="1" w:beforeAutospacing="0" w:afterAutospacing="0"/>
        <w:ind w:right="-1"/>
        <w:jc w:val="center"/>
        <w:rPr>
          <w:rFonts w:ascii="Times New Roman" w:hAnsi="Times New Roman"/>
          <w:b w:val="1"/>
          <w:sz w:val="28"/>
        </w:rPr>
      </w:pPr>
      <w:r>
        <w:rPr>
          <w:rFonts w:ascii="Times New Roman" w:hAnsi="Times New Roman"/>
          <w:b w:val="1"/>
          <w:sz w:val="28"/>
        </w:rPr>
        <w:t>Таблица текущего контроля</w:t>
      </w:r>
    </w:p>
    <w:p>
      <w:pPr>
        <w:jc w:val="center"/>
        <w:rPr>
          <w:sz w:val="28"/>
        </w:rPr>
      </w:pPr>
    </w:p>
    <w:tbl>
      <w:tblPr>
        <w:tblStyle w:val="T2"/>
        <w:tblpPr w:leftFromText="180" w:rightFromText="180" w:tblpX="1" w:tblpY="211" w:horzAnchor="margin" w:vertAnchor="text"/>
        <w:tblW w:w="10485" w:type="dxa"/>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758"/>
        </w:trPr>
        <w:tc>
          <w:tcPr>
            <w:tcW w:w="1271" w:type="dxa"/>
            <w:vMerge w:val="restart"/>
          </w:tcPr>
          <w:p>
            <w:pPr>
              <w:pStyle w:val="P15"/>
              <w:spacing w:lineRule="exact" w:line="265" w:beforeAutospacing="0" w:afterAutospacing="0"/>
              <w:ind w:left="110"/>
              <w:rPr>
                <w:b w:val="1"/>
                <w:sz w:val="24"/>
              </w:rPr>
            </w:pPr>
            <w:r>
              <w:rPr>
                <w:b w:val="1"/>
                <w:sz w:val="24"/>
              </w:rPr>
              <w:t>ФИО</w:t>
            </w:r>
          </w:p>
          <w:p>
            <w:pPr>
              <w:pStyle w:val="P15"/>
              <w:ind w:left="110"/>
              <w:rPr>
                <w:b w:val="1"/>
                <w:sz w:val="24"/>
              </w:rPr>
            </w:pPr>
            <w:r>
              <w:rPr>
                <w:b w:val="1"/>
                <w:sz w:val="24"/>
              </w:rPr>
              <w:t>ученика</w:t>
            </w:r>
          </w:p>
        </w:tc>
        <w:tc>
          <w:tcPr>
            <w:tcW w:w="1701" w:type="dxa"/>
            <w:gridSpan w:val="3"/>
          </w:tcPr>
          <w:p>
            <w:pPr>
              <w:pStyle w:val="P15"/>
              <w:ind w:left="110" w:right="210"/>
              <w:rPr>
                <w:sz w:val="24"/>
              </w:rPr>
            </w:pPr>
            <w:r>
              <w:rPr>
                <w:sz w:val="24"/>
              </w:rPr>
              <w:t>Спортивное направление</w:t>
            </w:r>
          </w:p>
        </w:tc>
        <w:tc>
          <w:tcPr>
            <w:tcW w:w="1701" w:type="dxa"/>
            <w:gridSpan w:val="3"/>
          </w:tcPr>
          <w:p>
            <w:pPr>
              <w:pStyle w:val="P15"/>
              <w:ind w:left="108" w:right="254"/>
              <w:rPr>
                <w:sz w:val="24"/>
              </w:rPr>
            </w:pPr>
            <w:r>
              <w:rPr>
                <w:sz w:val="24"/>
              </w:rPr>
              <w:t>Социальное направление</w:t>
            </w:r>
          </w:p>
        </w:tc>
        <w:tc>
          <w:tcPr>
            <w:tcW w:w="1985" w:type="dxa"/>
            <w:gridSpan w:val="3"/>
          </w:tcPr>
          <w:p>
            <w:pPr>
              <w:pStyle w:val="P15"/>
              <w:ind w:left="109" w:right="80"/>
              <w:rPr>
                <w:sz w:val="24"/>
              </w:rPr>
            </w:pPr>
            <w:r>
              <w:rPr>
                <w:sz w:val="24"/>
              </w:rPr>
              <w:t>Общекультурное направление</w:t>
            </w:r>
          </w:p>
        </w:tc>
        <w:tc>
          <w:tcPr>
            <w:tcW w:w="1842" w:type="dxa"/>
            <w:gridSpan w:val="3"/>
          </w:tcPr>
          <w:p>
            <w:pPr>
              <w:pStyle w:val="P15"/>
              <w:ind w:left="113" w:right="109"/>
              <w:rPr>
                <w:sz w:val="24"/>
              </w:rPr>
            </w:pPr>
            <w:r>
              <w:rPr>
                <w:sz w:val="24"/>
              </w:rPr>
              <w:t>Общеинтеллектуальное направление</w:t>
            </w:r>
          </w:p>
        </w:tc>
        <w:tc>
          <w:tcPr>
            <w:tcW w:w="1985" w:type="dxa"/>
            <w:gridSpan w:val="3"/>
          </w:tcPr>
          <w:p>
            <w:pPr>
              <w:pStyle w:val="P15"/>
              <w:ind w:left="112" w:right="319"/>
              <w:rPr>
                <w:sz w:val="24"/>
              </w:rPr>
            </w:pPr>
            <w:r>
              <w:rPr>
                <w:sz w:val="24"/>
              </w:rPr>
              <w:t>Духовно- нравственное</w:t>
            </w:r>
          </w:p>
          <w:p>
            <w:pPr>
              <w:pStyle w:val="P15"/>
              <w:spacing w:lineRule="exact" w:line="238" w:beforeAutospacing="0" w:afterAutospacing="0"/>
              <w:ind w:left="112"/>
              <w:rPr>
                <w:sz w:val="24"/>
              </w:rPr>
            </w:pPr>
            <w:r>
              <w:rPr>
                <w:sz w:val="24"/>
              </w:rPr>
              <w:t>направление</w:t>
            </w:r>
          </w:p>
        </w:tc>
      </w:tr>
      <w:tr>
        <w:trPr>
          <w:trHeight w:hRule="atLeast" w:val="253"/>
        </w:trPr>
        <w:tc>
          <w:tcPr>
            <w:tcW w:w="1271" w:type="dxa"/>
            <w:vMerge w:val="continue"/>
            <w:tcBorders>
              <w:top w:val="nil"/>
            </w:tcBorders>
          </w:tcPr>
          <w:p>
            <w:pPr>
              <w:rPr>
                <w:sz w:val="24"/>
              </w:rPr>
            </w:pPr>
          </w:p>
        </w:tc>
        <w:tc>
          <w:tcPr>
            <w:tcW w:w="709" w:type="dxa"/>
          </w:tcPr>
          <w:p>
            <w:pPr>
              <w:pStyle w:val="P15"/>
              <w:spacing w:lineRule="exact" w:line="234" w:beforeAutospacing="0" w:afterAutospacing="0"/>
              <w:ind w:left="110"/>
              <w:rPr>
                <w:b w:val="1"/>
                <w:sz w:val="24"/>
              </w:rPr>
            </w:pPr>
            <w:r>
              <w:rPr>
                <w:b w:val="1"/>
                <w:sz w:val="24"/>
              </w:rPr>
              <w:t>3.09</w:t>
            </w:r>
          </w:p>
        </w:tc>
        <w:tc>
          <w:tcPr>
            <w:tcW w:w="709" w:type="dxa"/>
          </w:tcPr>
          <w:p>
            <w:pPr>
              <w:pStyle w:val="P15"/>
              <w:spacing w:lineRule="exact" w:line="234" w:beforeAutospacing="0" w:afterAutospacing="0"/>
              <w:ind w:left="108"/>
              <w:rPr>
                <w:b w:val="1"/>
                <w:sz w:val="24"/>
              </w:rPr>
            </w:pPr>
            <w:r>
              <w:rPr>
                <w:b w:val="1"/>
                <w:sz w:val="24"/>
              </w:rPr>
              <w:t>15.09</w:t>
            </w:r>
          </w:p>
        </w:tc>
        <w:tc>
          <w:tcPr>
            <w:tcW w:w="283" w:type="dxa"/>
          </w:tcPr>
          <w:p>
            <w:pPr>
              <w:pStyle w:val="P15"/>
              <w:rPr>
                <w:sz w:val="24"/>
              </w:rPr>
            </w:pPr>
          </w:p>
        </w:tc>
        <w:tc>
          <w:tcPr>
            <w:tcW w:w="709" w:type="dxa"/>
          </w:tcPr>
          <w:p>
            <w:pPr>
              <w:pStyle w:val="P15"/>
              <w:spacing w:lineRule="exact" w:line="234" w:beforeAutospacing="0" w:afterAutospacing="0"/>
              <w:ind w:left="108"/>
              <w:rPr>
                <w:b w:val="1"/>
                <w:sz w:val="24"/>
              </w:rPr>
            </w:pPr>
            <w:r>
              <w:rPr>
                <w:b w:val="1"/>
                <w:sz w:val="24"/>
              </w:rPr>
              <w:t>сент</w:t>
            </w:r>
          </w:p>
        </w:tc>
        <w:tc>
          <w:tcPr>
            <w:tcW w:w="709" w:type="dxa"/>
          </w:tcPr>
          <w:p>
            <w:pPr>
              <w:pStyle w:val="P15"/>
              <w:spacing w:lineRule="exact" w:line="234" w:beforeAutospacing="0" w:afterAutospacing="0"/>
              <w:ind w:left="111"/>
              <w:rPr>
                <w:b w:val="1"/>
                <w:sz w:val="24"/>
              </w:rPr>
            </w:pPr>
            <w:r>
              <w:rPr>
                <w:b w:val="1"/>
                <w:sz w:val="24"/>
              </w:rPr>
              <w:t>14.09</w:t>
            </w:r>
          </w:p>
        </w:tc>
        <w:tc>
          <w:tcPr>
            <w:tcW w:w="283" w:type="dxa"/>
          </w:tcPr>
          <w:p>
            <w:pPr>
              <w:pStyle w:val="P15"/>
              <w:rPr>
                <w:sz w:val="24"/>
              </w:rPr>
            </w:pPr>
          </w:p>
        </w:tc>
        <w:tc>
          <w:tcPr>
            <w:tcW w:w="851" w:type="dxa"/>
          </w:tcPr>
          <w:p>
            <w:pPr>
              <w:pStyle w:val="P15"/>
              <w:spacing w:lineRule="exact" w:line="234" w:beforeAutospacing="0" w:afterAutospacing="0"/>
              <w:ind w:left="109"/>
              <w:rPr>
                <w:b w:val="1"/>
                <w:sz w:val="24"/>
              </w:rPr>
            </w:pPr>
            <w:r>
              <w:rPr>
                <w:b w:val="1"/>
                <w:sz w:val="24"/>
              </w:rPr>
              <w:t>8.09</w:t>
            </w:r>
          </w:p>
        </w:tc>
        <w:tc>
          <w:tcPr>
            <w:tcW w:w="567" w:type="dxa"/>
          </w:tcPr>
          <w:p>
            <w:pPr>
              <w:pStyle w:val="P15"/>
              <w:rPr>
                <w:sz w:val="24"/>
              </w:rPr>
            </w:pPr>
          </w:p>
        </w:tc>
        <w:tc>
          <w:tcPr>
            <w:tcW w:w="567" w:type="dxa"/>
          </w:tcPr>
          <w:p>
            <w:pPr>
              <w:pStyle w:val="P15"/>
              <w:rPr>
                <w:sz w:val="24"/>
              </w:rPr>
            </w:pPr>
          </w:p>
        </w:tc>
        <w:tc>
          <w:tcPr>
            <w:tcW w:w="708" w:type="dxa"/>
          </w:tcPr>
          <w:p>
            <w:pPr>
              <w:pStyle w:val="P15"/>
              <w:spacing w:lineRule="exact" w:line="234" w:beforeAutospacing="0" w:afterAutospacing="0"/>
              <w:ind w:left="113"/>
              <w:rPr>
                <w:b w:val="1"/>
                <w:sz w:val="24"/>
              </w:rPr>
            </w:pPr>
            <w:r>
              <w:rPr>
                <w:b w:val="1"/>
                <w:sz w:val="24"/>
              </w:rPr>
              <w:t>сент</w:t>
            </w:r>
          </w:p>
        </w:tc>
        <w:tc>
          <w:tcPr>
            <w:tcW w:w="567" w:type="dxa"/>
          </w:tcPr>
          <w:p>
            <w:pPr>
              <w:pStyle w:val="P15"/>
              <w:rPr>
                <w:sz w:val="24"/>
              </w:rPr>
            </w:pPr>
          </w:p>
        </w:tc>
        <w:tc>
          <w:tcPr>
            <w:tcW w:w="567" w:type="dxa"/>
          </w:tcPr>
          <w:p>
            <w:pPr>
              <w:pStyle w:val="P15"/>
              <w:rPr>
                <w:sz w:val="24"/>
              </w:rPr>
            </w:pPr>
          </w:p>
        </w:tc>
        <w:tc>
          <w:tcPr>
            <w:tcW w:w="709" w:type="dxa"/>
          </w:tcPr>
          <w:p>
            <w:pPr>
              <w:pStyle w:val="P15"/>
              <w:spacing w:lineRule="exact" w:line="234" w:beforeAutospacing="0" w:afterAutospacing="0"/>
              <w:ind w:left="112"/>
              <w:rPr>
                <w:b w:val="1"/>
                <w:sz w:val="24"/>
              </w:rPr>
            </w:pPr>
            <w:r>
              <w:rPr>
                <w:b w:val="1"/>
                <w:sz w:val="24"/>
              </w:rPr>
              <w:t>25.09</w:t>
            </w:r>
          </w:p>
        </w:tc>
        <w:tc>
          <w:tcPr>
            <w:tcW w:w="709" w:type="dxa"/>
          </w:tcPr>
          <w:p>
            <w:pPr>
              <w:pStyle w:val="P15"/>
              <w:spacing w:lineRule="exact" w:line="234" w:beforeAutospacing="0" w:afterAutospacing="0"/>
              <w:ind w:left="112"/>
              <w:rPr>
                <w:b w:val="1"/>
                <w:sz w:val="24"/>
              </w:rPr>
            </w:pPr>
            <w:r>
              <w:rPr>
                <w:b w:val="1"/>
                <w:sz w:val="24"/>
              </w:rPr>
              <w:t>30.09</w:t>
            </w:r>
          </w:p>
        </w:tc>
        <w:tc>
          <w:tcPr>
            <w:tcW w:w="567" w:type="dxa"/>
          </w:tcPr>
          <w:p>
            <w:pPr>
              <w:pStyle w:val="P15"/>
              <w:rPr>
                <w:sz w:val="24"/>
              </w:rPr>
            </w:pPr>
          </w:p>
        </w:tc>
      </w:tr>
      <w:tr>
        <w:trPr>
          <w:trHeight w:hRule="atLeast" w:val="2164"/>
        </w:trPr>
        <w:tc>
          <w:tcPr>
            <w:tcW w:w="1271" w:type="dxa"/>
          </w:tcPr>
          <w:p>
            <w:pPr>
              <w:pStyle w:val="P15"/>
              <w:spacing w:lineRule="exact" w:line="265" w:beforeAutospacing="0" w:afterAutospacing="0"/>
              <w:ind w:left="110"/>
              <w:rPr>
                <w:b w:val="1"/>
                <w:sz w:val="24"/>
              </w:rPr>
            </w:pPr>
            <w:r>
              <w:rPr>
                <w:b w:val="1"/>
                <w:sz w:val="24"/>
              </w:rPr>
              <w:t>образец</w:t>
            </w:r>
          </w:p>
        </w:tc>
        <w:tc>
          <w:tcPr>
            <w:tcW w:w="709" w:type="dxa"/>
            <w:textDirection w:val="btLr"/>
          </w:tcPr>
          <w:p>
            <w:pPr>
              <w:pStyle w:val="P15"/>
              <w:spacing w:lineRule="atLeast" w:line="260" w:before="104" w:beforeAutospacing="0" w:afterAutospacing="0"/>
              <w:ind w:left="112" w:right="114"/>
              <w:jc w:val="center"/>
              <w:rPr>
                <w:sz w:val="24"/>
              </w:rPr>
            </w:pPr>
            <w:r>
              <w:rPr>
                <w:sz w:val="24"/>
              </w:rPr>
              <w:t>Соревнования по футболу</w:t>
            </w:r>
          </w:p>
        </w:tc>
        <w:tc>
          <w:tcPr>
            <w:tcW w:w="709" w:type="dxa"/>
            <w:textDirection w:val="btLr"/>
          </w:tcPr>
          <w:p>
            <w:pPr>
              <w:jc w:val="center"/>
            </w:pPr>
            <w:r>
              <w:t xml:space="preserve">Спортивная      суббота</w:t>
            </w:r>
          </w:p>
        </w:tc>
        <w:tc>
          <w:tcPr>
            <w:tcW w:w="283" w:type="dxa"/>
          </w:tcPr>
          <w:p>
            <w:pPr>
              <w:pStyle w:val="P15"/>
              <w:jc w:val="center"/>
              <w:rPr>
                <w:sz w:val="24"/>
              </w:rPr>
            </w:pPr>
          </w:p>
        </w:tc>
        <w:tc>
          <w:tcPr>
            <w:tcW w:w="709" w:type="dxa"/>
            <w:textDirection w:val="btLr"/>
          </w:tcPr>
          <w:p>
            <w:pPr>
              <w:jc w:val="center"/>
            </w:pPr>
            <w:r>
              <w:t>Акция</w:t>
              <w:tab/>
              <w:t xml:space="preserve">«Помоги  пойти учиться»</w:t>
            </w:r>
          </w:p>
        </w:tc>
        <w:tc>
          <w:tcPr>
            <w:tcW w:w="709" w:type="dxa"/>
            <w:textDirection w:val="btLr"/>
          </w:tcPr>
          <w:p>
            <w:pPr>
              <w:jc w:val="center"/>
            </w:pPr>
            <w:r>
              <w:t xml:space="preserve">       Концерт</w:t>
              <w:tab/>
              <w:t xml:space="preserve">            в пансионате</w:t>
            </w:r>
          </w:p>
        </w:tc>
        <w:tc>
          <w:tcPr>
            <w:tcW w:w="283" w:type="dxa"/>
          </w:tcPr>
          <w:p>
            <w:pPr>
              <w:jc w:val="center"/>
            </w:pPr>
          </w:p>
        </w:tc>
        <w:tc>
          <w:tcPr>
            <w:tcW w:w="851" w:type="dxa"/>
            <w:textDirection w:val="btLr"/>
          </w:tcPr>
          <w:p>
            <w:pPr>
              <w:pStyle w:val="P15"/>
              <w:spacing w:lineRule="auto" w:line="249" w:before="111" w:beforeAutospacing="0" w:afterAutospacing="0"/>
              <w:ind w:left="112" w:right="114"/>
              <w:jc w:val="center"/>
              <w:rPr>
                <w:sz w:val="24"/>
              </w:rPr>
            </w:pPr>
            <w:r>
              <w:rPr>
                <w:sz w:val="24"/>
              </w:rPr>
              <w:t>Международный день грамотности</w:t>
            </w:r>
          </w:p>
        </w:tc>
        <w:tc>
          <w:tcPr>
            <w:tcW w:w="567" w:type="dxa"/>
          </w:tcPr>
          <w:p>
            <w:pPr>
              <w:pStyle w:val="P15"/>
              <w:jc w:val="center"/>
              <w:rPr>
                <w:sz w:val="24"/>
              </w:rPr>
            </w:pPr>
          </w:p>
        </w:tc>
        <w:tc>
          <w:tcPr>
            <w:tcW w:w="567" w:type="dxa"/>
          </w:tcPr>
          <w:p>
            <w:pPr>
              <w:pStyle w:val="P15"/>
              <w:jc w:val="center"/>
              <w:rPr>
                <w:sz w:val="24"/>
              </w:rPr>
            </w:pPr>
          </w:p>
        </w:tc>
        <w:tc>
          <w:tcPr>
            <w:tcW w:w="708" w:type="dxa"/>
            <w:textDirection w:val="btLr"/>
          </w:tcPr>
          <w:p>
            <w:pPr>
              <w:pStyle w:val="P15"/>
              <w:spacing w:before="114" w:beforeAutospacing="0" w:afterAutospacing="0"/>
              <w:ind w:left="112"/>
              <w:jc w:val="center"/>
              <w:rPr>
                <w:sz w:val="24"/>
              </w:rPr>
            </w:pPr>
            <w:r>
              <w:rPr>
                <w:sz w:val="24"/>
              </w:rPr>
              <w:t>олимпиада</w:t>
            </w:r>
          </w:p>
        </w:tc>
        <w:tc>
          <w:tcPr>
            <w:tcW w:w="567" w:type="dxa"/>
          </w:tcPr>
          <w:p>
            <w:pPr>
              <w:pStyle w:val="P15"/>
              <w:jc w:val="center"/>
              <w:rPr>
                <w:sz w:val="24"/>
              </w:rPr>
            </w:pPr>
          </w:p>
        </w:tc>
        <w:tc>
          <w:tcPr>
            <w:tcW w:w="567" w:type="dxa"/>
          </w:tcPr>
          <w:p>
            <w:pPr>
              <w:pStyle w:val="P15"/>
              <w:jc w:val="center"/>
              <w:rPr>
                <w:sz w:val="24"/>
              </w:rPr>
            </w:pPr>
          </w:p>
        </w:tc>
        <w:tc>
          <w:tcPr>
            <w:tcW w:w="709" w:type="dxa"/>
            <w:textDirection w:val="btLr"/>
          </w:tcPr>
          <w:p>
            <w:pPr>
              <w:pStyle w:val="P15"/>
              <w:spacing w:before="113" w:beforeAutospacing="0" w:afterAutospacing="0"/>
              <w:ind w:left="112"/>
              <w:jc w:val="center"/>
              <w:rPr>
                <w:sz w:val="24"/>
              </w:rPr>
            </w:pPr>
            <w:r>
              <w:rPr>
                <w:sz w:val="24"/>
              </w:rPr>
              <w:t>Выход в ТЮЗ</w:t>
            </w:r>
          </w:p>
        </w:tc>
        <w:tc>
          <w:tcPr>
            <w:tcW w:w="709" w:type="dxa"/>
            <w:textDirection w:val="btLr"/>
          </w:tcPr>
          <w:p>
            <w:pPr>
              <w:pStyle w:val="P15"/>
              <w:tabs>
                <w:tab w:val="left" w:pos="1698" w:leader="none"/>
              </w:tabs>
              <w:spacing w:lineRule="auto" w:line="247" w:before="114" w:beforeAutospacing="0" w:afterAutospacing="0"/>
              <w:ind w:left="112" w:right="107"/>
              <w:jc w:val="center"/>
              <w:rPr>
                <w:sz w:val="24"/>
              </w:rPr>
            </w:pPr>
            <w:r>
              <w:rPr>
                <w:sz w:val="24"/>
              </w:rPr>
              <w:t xml:space="preserve">     Экскурсия</w:t>
              <w:tab/>
              <w:t xml:space="preserve">      в музей</w:t>
            </w:r>
          </w:p>
        </w:tc>
        <w:tc>
          <w:tcPr>
            <w:tcW w:w="567" w:type="dxa"/>
          </w:tcPr>
          <w:p>
            <w:pPr>
              <w:pStyle w:val="P15"/>
              <w:rPr>
                <w:sz w:val="24"/>
              </w:rPr>
            </w:pPr>
          </w:p>
        </w:tc>
      </w:tr>
      <w:tr>
        <w:trPr>
          <w:trHeight w:hRule="atLeast" w:val="1478"/>
        </w:trPr>
        <w:tc>
          <w:tcPr>
            <w:tcW w:w="1271" w:type="dxa"/>
          </w:tcPr>
          <w:p>
            <w:pPr>
              <w:pStyle w:val="P15"/>
              <w:ind w:hanging="110" w:left="110"/>
              <w:rPr>
                <w:b w:val="1"/>
                <w:sz w:val="24"/>
              </w:rPr>
            </w:pPr>
            <w:r>
              <w:rPr>
                <w:b w:val="1"/>
                <w:sz w:val="24"/>
              </w:rPr>
              <w:t xml:space="preserve"> Ученик 1</w:t>
            </w:r>
          </w:p>
        </w:tc>
        <w:tc>
          <w:tcPr>
            <w:tcW w:w="709" w:type="dxa"/>
          </w:tcPr>
          <w:p>
            <w:pPr>
              <w:pStyle w:val="P15"/>
              <w:rPr>
                <w:sz w:val="24"/>
              </w:rPr>
            </w:pPr>
          </w:p>
        </w:tc>
        <w:tc>
          <w:tcPr>
            <w:tcW w:w="709" w:type="dxa"/>
          </w:tcPr>
          <w:p>
            <w:pPr>
              <w:pStyle w:val="P15"/>
              <w:spacing w:lineRule="exact" w:line="266" w:beforeAutospacing="0" w:afterAutospacing="0"/>
              <w:ind w:left="108"/>
              <w:rPr>
                <w:b w:val="1"/>
                <w:sz w:val="24"/>
              </w:rPr>
            </w:pPr>
            <w:r>
              <w:rPr>
                <w:b w:val="1"/>
                <w:sz w:val="24"/>
              </w:rPr>
              <w:t>+</w:t>
            </w:r>
          </w:p>
        </w:tc>
        <w:tc>
          <w:tcPr>
            <w:tcW w:w="283" w:type="dxa"/>
          </w:tcPr>
          <w:p>
            <w:pPr>
              <w:pStyle w:val="P15"/>
              <w:rPr>
                <w:sz w:val="24"/>
              </w:rPr>
            </w:pPr>
          </w:p>
        </w:tc>
        <w:tc>
          <w:tcPr>
            <w:tcW w:w="709" w:type="dxa"/>
          </w:tcPr>
          <w:p>
            <w:pPr>
              <w:pStyle w:val="P15"/>
              <w:rPr>
                <w:sz w:val="24"/>
              </w:rPr>
            </w:pPr>
          </w:p>
        </w:tc>
        <w:tc>
          <w:tcPr>
            <w:tcW w:w="709" w:type="dxa"/>
          </w:tcPr>
          <w:p>
            <w:pPr>
              <w:pStyle w:val="P15"/>
              <w:spacing w:lineRule="exact" w:line="266" w:beforeAutospacing="0" w:afterAutospacing="0"/>
              <w:ind w:left="111"/>
              <w:rPr>
                <w:b w:val="1"/>
                <w:sz w:val="24"/>
              </w:rPr>
            </w:pPr>
            <w:r>
              <w:rPr>
                <w:b w:val="1"/>
                <w:sz w:val="24"/>
              </w:rPr>
              <w:t>+</w:t>
            </w:r>
          </w:p>
        </w:tc>
        <w:tc>
          <w:tcPr>
            <w:tcW w:w="283" w:type="dxa"/>
          </w:tcPr>
          <w:p>
            <w:pPr>
              <w:pStyle w:val="P15"/>
              <w:rPr>
                <w:sz w:val="24"/>
              </w:rPr>
            </w:pPr>
          </w:p>
        </w:tc>
        <w:tc>
          <w:tcPr>
            <w:tcW w:w="851" w:type="dxa"/>
          </w:tcPr>
          <w:p>
            <w:pPr>
              <w:pStyle w:val="P15"/>
              <w:spacing w:lineRule="exact" w:line="266" w:beforeAutospacing="0" w:afterAutospacing="0"/>
              <w:ind w:left="109"/>
              <w:rPr>
                <w:b w:val="1"/>
                <w:sz w:val="24"/>
              </w:rPr>
            </w:pPr>
            <w:r>
              <w:rPr>
                <w:b w:val="1"/>
                <w:sz w:val="24"/>
              </w:rPr>
              <w:t>+</w:t>
            </w:r>
          </w:p>
        </w:tc>
        <w:tc>
          <w:tcPr>
            <w:tcW w:w="567" w:type="dxa"/>
          </w:tcPr>
          <w:p>
            <w:pPr>
              <w:pStyle w:val="P15"/>
              <w:rPr>
                <w:sz w:val="24"/>
              </w:rPr>
            </w:pPr>
          </w:p>
        </w:tc>
        <w:tc>
          <w:tcPr>
            <w:tcW w:w="567" w:type="dxa"/>
          </w:tcPr>
          <w:p>
            <w:pPr>
              <w:pStyle w:val="P15"/>
              <w:rPr>
                <w:sz w:val="24"/>
              </w:rPr>
            </w:pPr>
          </w:p>
        </w:tc>
        <w:tc>
          <w:tcPr>
            <w:tcW w:w="708" w:type="dxa"/>
          </w:tcPr>
          <w:p>
            <w:pPr>
              <w:pStyle w:val="P15"/>
              <w:spacing w:lineRule="exact" w:line="266" w:beforeAutospacing="0" w:afterAutospacing="0"/>
              <w:ind w:left="113"/>
              <w:rPr>
                <w:b w:val="1"/>
                <w:sz w:val="24"/>
              </w:rPr>
            </w:pPr>
            <w:r>
              <w:rPr>
                <w:b w:val="1"/>
                <w:sz w:val="24"/>
              </w:rPr>
              <w:t>+</w:t>
            </w:r>
          </w:p>
        </w:tc>
        <w:tc>
          <w:tcPr>
            <w:tcW w:w="567" w:type="dxa"/>
          </w:tcPr>
          <w:p>
            <w:pPr>
              <w:pStyle w:val="P15"/>
              <w:rPr>
                <w:sz w:val="24"/>
              </w:rPr>
            </w:pPr>
          </w:p>
        </w:tc>
        <w:tc>
          <w:tcPr>
            <w:tcW w:w="567" w:type="dxa"/>
          </w:tcPr>
          <w:p>
            <w:pPr>
              <w:pStyle w:val="P15"/>
              <w:rPr>
                <w:sz w:val="24"/>
              </w:rPr>
            </w:pPr>
          </w:p>
        </w:tc>
        <w:tc>
          <w:tcPr>
            <w:tcW w:w="709" w:type="dxa"/>
          </w:tcPr>
          <w:p>
            <w:pPr>
              <w:pStyle w:val="P15"/>
              <w:spacing w:lineRule="exact" w:line="266" w:beforeAutospacing="0" w:afterAutospacing="0"/>
              <w:ind w:left="112"/>
              <w:rPr>
                <w:b w:val="1"/>
                <w:sz w:val="24"/>
              </w:rPr>
            </w:pPr>
            <w:r>
              <w:rPr>
                <w:b w:val="1"/>
                <w:sz w:val="24"/>
              </w:rPr>
              <w:t>+</w:t>
            </w:r>
          </w:p>
        </w:tc>
        <w:tc>
          <w:tcPr>
            <w:tcW w:w="709" w:type="dxa"/>
          </w:tcPr>
          <w:p>
            <w:pPr>
              <w:pStyle w:val="P15"/>
              <w:rPr>
                <w:sz w:val="24"/>
              </w:rPr>
            </w:pPr>
          </w:p>
        </w:tc>
        <w:tc>
          <w:tcPr>
            <w:tcW w:w="567" w:type="dxa"/>
          </w:tcPr>
          <w:p>
            <w:pPr>
              <w:pStyle w:val="P15"/>
              <w:rPr>
                <w:sz w:val="24"/>
              </w:rPr>
            </w:pPr>
          </w:p>
        </w:tc>
      </w:tr>
      <w:tr>
        <w:trPr>
          <w:trHeight w:hRule="atLeast" w:val="1477"/>
        </w:trPr>
        <w:tc>
          <w:tcPr>
            <w:tcW w:w="1271" w:type="dxa"/>
          </w:tcPr>
          <w:p>
            <w:pPr>
              <w:pStyle w:val="P15"/>
              <w:ind w:left="110" w:right="75"/>
              <w:rPr>
                <w:b w:val="1"/>
                <w:sz w:val="24"/>
              </w:rPr>
            </w:pPr>
            <w:r>
              <w:rPr>
                <w:b w:val="1"/>
                <w:sz w:val="24"/>
              </w:rPr>
              <w:t>Ученик 2</w:t>
            </w:r>
          </w:p>
        </w:tc>
        <w:tc>
          <w:tcPr>
            <w:tcW w:w="709" w:type="dxa"/>
          </w:tcPr>
          <w:p>
            <w:pPr>
              <w:pStyle w:val="P15"/>
              <w:spacing w:lineRule="exact" w:line="265" w:beforeAutospacing="0" w:afterAutospacing="0"/>
              <w:ind w:left="110"/>
              <w:rPr>
                <w:b w:val="1"/>
                <w:sz w:val="24"/>
              </w:rPr>
            </w:pPr>
            <w:r>
              <w:rPr>
                <w:b w:val="1"/>
                <w:sz w:val="24"/>
              </w:rPr>
              <w:t>+</w:t>
            </w:r>
          </w:p>
        </w:tc>
        <w:tc>
          <w:tcPr>
            <w:tcW w:w="709" w:type="dxa"/>
          </w:tcPr>
          <w:p>
            <w:pPr>
              <w:pStyle w:val="P15"/>
              <w:rPr>
                <w:sz w:val="24"/>
              </w:rPr>
            </w:pPr>
          </w:p>
        </w:tc>
        <w:tc>
          <w:tcPr>
            <w:tcW w:w="283" w:type="dxa"/>
          </w:tcPr>
          <w:p>
            <w:pPr>
              <w:pStyle w:val="P15"/>
              <w:rPr>
                <w:sz w:val="24"/>
              </w:rPr>
            </w:pPr>
          </w:p>
        </w:tc>
        <w:tc>
          <w:tcPr>
            <w:tcW w:w="709" w:type="dxa"/>
          </w:tcPr>
          <w:p>
            <w:pPr>
              <w:pStyle w:val="P15"/>
              <w:spacing w:lineRule="exact" w:line="265" w:beforeAutospacing="0" w:afterAutospacing="0"/>
              <w:ind w:left="108"/>
              <w:rPr>
                <w:b w:val="1"/>
                <w:sz w:val="24"/>
              </w:rPr>
            </w:pPr>
            <w:r>
              <w:rPr>
                <w:b w:val="1"/>
                <w:sz w:val="24"/>
              </w:rPr>
              <w:t>+</w:t>
            </w:r>
          </w:p>
        </w:tc>
        <w:tc>
          <w:tcPr>
            <w:tcW w:w="709" w:type="dxa"/>
          </w:tcPr>
          <w:p>
            <w:pPr>
              <w:pStyle w:val="P15"/>
              <w:rPr>
                <w:sz w:val="24"/>
              </w:rPr>
            </w:pPr>
          </w:p>
        </w:tc>
        <w:tc>
          <w:tcPr>
            <w:tcW w:w="283" w:type="dxa"/>
          </w:tcPr>
          <w:p>
            <w:pPr>
              <w:pStyle w:val="P15"/>
              <w:rPr>
                <w:sz w:val="24"/>
              </w:rPr>
            </w:pPr>
          </w:p>
        </w:tc>
        <w:tc>
          <w:tcPr>
            <w:tcW w:w="851" w:type="dxa"/>
          </w:tcPr>
          <w:p>
            <w:pPr>
              <w:pStyle w:val="P15"/>
              <w:rPr>
                <w:sz w:val="24"/>
              </w:rPr>
            </w:pPr>
          </w:p>
        </w:tc>
        <w:tc>
          <w:tcPr>
            <w:tcW w:w="567" w:type="dxa"/>
          </w:tcPr>
          <w:p>
            <w:pPr>
              <w:pStyle w:val="P15"/>
              <w:rPr>
                <w:sz w:val="24"/>
              </w:rPr>
            </w:pPr>
          </w:p>
        </w:tc>
        <w:tc>
          <w:tcPr>
            <w:tcW w:w="567" w:type="dxa"/>
          </w:tcPr>
          <w:p>
            <w:pPr>
              <w:pStyle w:val="P15"/>
              <w:rPr>
                <w:sz w:val="24"/>
              </w:rPr>
            </w:pPr>
          </w:p>
        </w:tc>
        <w:tc>
          <w:tcPr>
            <w:tcW w:w="708" w:type="dxa"/>
          </w:tcPr>
          <w:p>
            <w:pPr>
              <w:pStyle w:val="P15"/>
              <w:rPr>
                <w:sz w:val="24"/>
              </w:rPr>
            </w:pPr>
          </w:p>
        </w:tc>
        <w:tc>
          <w:tcPr>
            <w:tcW w:w="567" w:type="dxa"/>
          </w:tcPr>
          <w:p>
            <w:pPr>
              <w:pStyle w:val="P15"/>
              <w:rPr>
                <w:sz w:val="24"/>
              </w:rPr>
            </w:pPr>
          </w:p>
        </w:tc>
        <w:tc>
          <w:tcPr>
            <w:tcW w:w="567" w:type="dxa"/>
          </w:tcPr>
          <w:p>
            <w:pPr>
              <w:pStyle w:val="P15"/>
              <w:rPr>
                <w:sz w:val="24"/>
              </w:rPr>
            </w:pPr>
          </w:p>
        </w:tc>
        <w:tc>
          <w:tcPr>
            <w:tcW w:w="709" w:type="dxa"/>
          </w:tcPr>
          <w:p>
            <w:pPr>
              <w:pStyle w:val="P15"/>
              <w:rPr>
                <w:sz w:val="24"/>
              </w:rPr>
            </w:pPr>
          </w:p>
        </w:tc>
        <w:tc>
          <w:tcPr>
            <w:tcW w:w="709" w:type="dxa"/>
          </w:tcPr>
          <w:p>
            <w:pPr>
              <w:pStyle w:val="P15"/>
              <w:spacing w:lineRule="exact" w:line="265" w:beforeAutospacing="0" w:afterAutospacing="0"/>
              <w:ind w:left="112"/>
              <w:rPr>
                <w:b w:val="1"/>
                <w:sz w:val="24"/>
              </w:rPr>
            </w:pPr>
            <w:r>
              <w:rPr>
                <w:b w:val="1"/>
                <w:sz w:val="24"/>
              </w:rPr>
              <w:t>+</w:t>
            </w:r>
          </w:p>
        </w:tc>
        <w:tc>
          <w:tcPr>
            <w:tcW w:w="567" w:type="dxa"/>
          </w:tcPr>
          <w:p>
            <w:pPr>
              <w:pStyle w:val="P15"/>
              <w:rPr>
                <w:sz w:val="24"/>
              </w:rPr>
            </w:pPr>
          </w:p>
        </w:tc>
      </w:tr>
    </w:tbl>
    <w:p>
      <w:pPr>
        <w:pStyle w:val="P9"/>
        <w:spacing w:before="2" w:beforeAutospacing="0" w:afterAutospacing="0"/>
        <w:ind w:left="0"/>
        <w:jc w:val="left"/>
        <w:rPr>
          <w:b w:val="1"/>
          <w:sz w:val="22"/>
        </w:rPr>
      </w:pPr>
    </w:p>
    <w:p/>
    <w:p>
      <w:pPr>
        <w:jc w:val="both"/>
        <w:rPr>
          <w:sz w:val="28"/>
        </w:rPr>
      </w:pPr>
    </w:p>
    <w:p>
      <w:pPr>
        <w:spacing w:before="65" w:beforeAutospacing="0" w:afterAutospacing="0"/>
      </w:pPr>
    </w:p>
    <w:p>
      <w:pPr>
        <w:tabs>
          <w:tab w:val="left" w:pos="8647" w:leader="none"/>
        </w:tabs>
        <w:ind w:right="850"/>
        <w:jc w:val="both"/>
        <w:rPr>
          <w:rFonts w:ascii="Times New Roman" w:hAnsi="Times New Roman"/>
          <w:sz w:val="28"/>
        </w:rPr>
      </w:pPr>
    </w:p>
    <w:sectPr>
      <w:type w:val="continuous"/>
      <w:pgSz w:w="11900" w:h="16820" w:code="9"/>
      <w:pgMar w:left="709" w:right="276" w:top="1106" w:bottom="1135" w:header="0" w:footer="720" w:gutter="0"/>
      <w:cols w:equalWidth="0">
        <w:col w:w="10497" w:space="0"/>
      </w:cols>
    </w:sectPr>
  </w:body>
</w:document>
</file>

<file path=word/numbering.xml><?xml version="1.0" encoding="utf-8"?>
<w:numbering xmlns:w="http://schemas.openxmlformats.org/wordprocessingml/2006/main">
  <w:abstractNum w:abstractNumId="0">
    <w:nsid w:val="009A3689"/>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
    <w:nsid w:val="03185C16"/>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
    <w:nsid w:val="081078D8"/>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3346539"/>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
    <w:nsid w:val="13E20542"/>
    <w:multiLevelType w:val="multilevel"/>
    <w:lvl w:ilvl="0">
      <w:start w:val="7"/>
      <w:numFmt w:val="decimal"/>
      <w:suff w:val="tab"/>
      <w:lvlText w:val="%1."/>
      <w:lvlJc w:val="left"/>
      <w:pPr>
        <w:ind w:hanging="480" w:left="480"/>
      </w:pPr>
      <w:rPr/>
    </w:lvl>
    <w:lvl w:ilvl="1">
      <w:start w:val="9"/>
      <w:numFmt w:val="decimal"/>
      <w:suff w:val="tab"/>
      <w:lvlText w:val="%1.%2."/>
      <w:lvlJc w:val="left"/>
      <w:pPr>
        <w:ind w:hanging="720" w:left="1473"/>
      </w:pPr>
      <w:rPr/>
    </w:lvl>
    <w:lvl w:ilvl="2">
      <w:start w:val="1"/>
      <w:numFmt w:val="decimal"/>
      <w:suff w:val="tab"/>
      <w:lvlText w:val="%1.%2.%3."/>
      <w:lvlJc w:val="left"/>
      <w:pPr>
        <w:ind w:hanging="720" w:left="2226"/>
      </w:pPr>
      <w:rPr/>
    </w:lvl>
    <w:lvl w:ilvl="3">
      <w:start w:val="1"/>
      <w:numFmt w:val="decimal"/>
      <w:suff w:val="tab"/>
      <w:lvlText w:val="%1.%2.%3.%4."/>
      <w:lvlJc w:val="left"/>
      <w:pPr>
        <w:ind w:hanging="1080" w:left="3339"/>
      </w:pPr>
      <w:rPr/>
    </w:lvl>
    <w:lvl w:ilvl="4">
      <w:start w:val="1"/>
      <w:numFmt w:val="decimal"/>
      <w:suff w:val="tab"/>
      <w:lvlText w:val="%1.%2.%3.%4.%5."/>
      <w:lvlJc w:val="left"/>
      <w:pPr>
        <w:ind w:hanging="1440" w:left="4452"/>
      </w:pPr>
      <w:rPr/>
    </w:lvl>
    <w:lvl w:ilvl="5">
      <w:start w:val="1"/>
      <w:numFmt w:val="decimal"/>
      <w:suff w:val="tab"/>
      <w:lvlText w:val="%1.%2.%3.%4.%5.%6."/>
      <w:lvlJc w:val="left"/>
      <w:pPr>
        <w:ind w:hanging="1440" w:left="5205"/>
      </w:pPr>
      <w:rPr/>
    </w:lvl>
    <w:lvl w:ilvl="6">
      <w:start w:val="1"/>
      <w:numFmt w:val="decimal"/>
      <w:suff w:val="tab"/>
      <w:lvlText w:val="%1.%2.%3.%4.%5.%6.%7."/>
      <w:lvlJc w:val="left"/>
      <w:pPr>
        <w:ind w:hanging="1800" w:left="6318"/>
      </w:pPr>
      <w:rPr/>
    </w:lvl>
    <w:lvl w:ilvl="7">
      <w:start w:val="1"/>
      <w:numFmt w:val="decimal"/>
      <w:suff w:val="tab"/>
      <w:lvlText w:val="%1.%2.%3.%4.%5.%6.%7.%8."/>
      <w:lvlJc w:val="left"/>
      <w:pPr>
        <w:ind w:hanging="2160" w:left="7431"/>
      </w:pPr>
      <w:rPr/>
    </w:lvl>
    <w:lvl w:ilvl="8">
      <w:start w:val="1"/>
      <w:numFmt w:val="decimal"/>
      <w:suff w:val="tab"/>
      <w:lvlText w:val="%1.%2.%3.%4.%5.%6.%7.%8.%9."/>
      <w:lvlJc w:val="left"/>
      <w:pPr>
        <w:ind w:hanging="2160" w:left="8184"/>
      </w:pPr>
      <w:rPr/>
    </w:lvl>
  </w:abstractNum>
  <w:abstractNum w:abstractNumId="5">
    <w:nsid w:val="1BBC2F84"/>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
    <w:nsid w:val="1BE7259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7">
    <w:nsid w:val="1CE777AB"/>
    <w:multiLevelType w:val="hybridMultilevel"/>
    <w:lvl w:ilvl="0" w:tplc="C2C8166A">
      <w:start w:val="1"/>
      <w:numFmt w:val="bullet"/>
      <w:suff w:val="tab"/>
      <w:lvlText w:val=""/>
      <w:lvlJc w:val="left"/>
      <w:pPr>
        <w:ind w:hanging="824" w:left="753"/>
      </w:pPr>
      <w:rPr>
        <w:rFonts w:ascii="Symbol" w:hAnsi="Symbol"/>
        <w:sz w:val="24"/>
      </w:rPr>
    </w:lvl>
    <w:lvl w:ilvl="1" w:tplc="54D02A30">
      <w:start w:val="1"/>
      <w:numFmt w:val="bullet"/>
      <w:suff w:val="tab"/>
      <w:lvlText w:val="•"/>
      <w:lvlJc w:val="left"/>
      <w:pPr>
        <w:ind w:hanging="824" w:left="1791"/>
      </w:pPr>
      <w:rPr/>
    </w:lvl>
    <w:lvl w:ilvl="2" w:tplc="FBBE55B2">
      <w:start w:val="1"/>
      <w:numFmt w:val="bullet"/>
      <w:suff w:val="tab"/>
      <w:lvlText w:val="•"/>
      <w:lvlJc w:val="left"/>
      <w:pPr>
        <w:ind w:hanging="824" w:left="2823"/>
      </w:pPr>
      <w:rPr/>
    </w:lvl>
    <w:lvl w:ilvl="3" w:tplc="1A186BFE">
      <w:start w:val="1"/>
      <w:numFmt w:val="bullet"/>
      <w:suff w:val="tab"/>
      <w:lvlText w:val="•"/>
      <w:lvlJc w:val="left"/>
      <w:pPr>
        <w:ind w:hanging="824" w:left="3855"/>
      </w:pPr>
      <w:rPr/>
    </w:lvl>
    <w:lvl w:ilvl="4" w:tplc="7D164470">
      <w:start w:val="1"/>
      <w:numFmt w:val="bullet"/>
      <w:suff w:val="tab"/>
      <w:lvlText w:val="•"/>
      <w:lvlJc w:val="left"/>
      <w:pPr>
        <w:ind w:hanging="824" w:left="4887"/>
      </w:pPr>
      <w:rPr/>
    </w:lvl>
    <w:lvl w:ilvl="5" w:tplc="CDE8F19A">
      <w:start w:val="1"/>
      <w:numFmt w:val="bullet"/>
      <w:suff w:val="tab"/>
      <w:lvlText w:val="•"/>
      <w:lvlJc w:val="left"/>
      <w:pPr>
        <w:ind w:hanging="824" w:left="5919"/>
      </w:pPr>
      <w:rPr/>
    </w:lvl>
    <w:lvl w:ilvl="6" w:tplc="2AF428F6">
      <w:start w:val="1"/>
      <w:numFmt w:val="bullet"/>
      <w:suff w:val="tab"/>
      <w:lvlText w:val="•"/>
      <w:lvlJc w:val="left"/>
      <w:pPr>
        <w:ind w:hanging="824" w:left="6951"/>
      </w:pPr>
      <w:rPr/>
    </w:lvl>
    <w:lvl w:ilvl="7" w:tplc="D110CE26">
      <w:start w:val="1"/>
      <w:numFmt w:val="bullet"/>
      <w:suff w:val="tab"/>
      <w:lvlText w:val="•"/>
      <w:lvlJc w:val="left"/>
      <w:pPr>
        <w:ind w:hanging="824" w:left="7983"/>
      </w:pPr>
      <w:rPr/>
    </w:lvl>
    <w:lvl w:ilvl="8" w:tplc="FF4CB916">
      <w:start w:val="1"/>
      <w:numFmt w:val="bullet"/>
      <w:suff w:val="tab"/>
      <w:lvlText w:val="•"/>
      <w:lvlJc w:val="left"/>
      <w:pPr>
        <w:ind w:hanging="824" w:left="9015"/>
      </w:pPr>
      <w:rPr/>
    </w:lvl>
  </w:abstractNum>
  <w:abstractNum w:abstractNumId="8">
    <w:nsid w:val="208E1178"/>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9">
    <w:nsid w:val="21E7408D"/>
    <w:multiLevelType w:val="multilevel"/>
    <w:lvl w:ilvl="0">
      <w:start w:val="7"/>
      <w:numFmt w:val="decimal"/>
      <w:suff w:val="tab"/>
      <w:lvlText w:val="%1"/>
      <w:lvlJc w:val="left"/>
      <w:pPr>
        <w:ind w:hanging="720" w:left="1473"/>
      </w:pPr>
      <w:rPr/>
    </w:lvl>
    <w:lvl w:ilvl="1">
      <w:start w:val="1"/>
      <w:numFmt w:val="decimal"/>
      <w:suff w:val="tab"/>
      <w:lvlText w:val="%1.%2."/>
      <w:lvlJc w:val="left"/>
      <w:pPr>
        <w:ind w:hanging="720" w:left="1473"/>
      </w:pPr>
      <w:rPr>
        <w:rFonts w:ascii="Times New Roman" w:hAnsi="Times New Roman"/>
        <w:b w:val="1"/>
        <w:sz w:val="28"/>
      </w:rPr>
    </w:lvl>
    <w:lvl w:ilvl="2">
      <w:start w:val="1"/>
      <w:numFmt w:val="bullet"/>
      <w:suff w:val="tab"/>
      <w:lvlText w:val="•"/>
      <w:lvlJc w:val="left"/>
      <w:pPr>
        <w:ind w:hanging="720" w:left="3399"/>
      </w:pPr>
      <w:rPr/>
    </w:lvl>
    <w:lvl w:ilvl="3">
      <w:start w:val="1"/>
      <w:numFmt w:val="bullet"/>
      <w:suff w:val="tab"/>
      <w:lvlText w:val="•"/>
      <w:lvlJc w:val="left"/>
      <w:pPr>
        <w:ind w:hanging="720" w:left="4359"/>
      </w:pPr>
      <w:rPr/>
    </w:lvl>
    <w:lvl w:ilvl="4">
      <w:start w:val="1"/>
      <w:numFmt w:val="bullet"/>
      <w:suff w:val="tab"/>
      <w:lvlText w:val="•"/>
      <w:lvlJc w:val="left"/>
      <w:pPr>
        <w:ind w:hanging="720" w:left="5319"/>
      </w:pPr>
      <w:rPr/>
    </w:lvl>
    <w:lvl w:ilvl="5">
      <w:start w:val="1"/>
      <w:numFmt w:val="bullet"/>
      <w:suff w:val="tab"/>
      <w:lvlText w:val="•"/>
      <w:lvlJc w:val="left"/>
      <w:pPr>
        <w:ind w:hanging="720" w:left="6279"/>
      </w:pPr>
      <w:rPr/>
    </w:lvl>
    <w:lvl w:ilvl="6">
      <w:start w:val="1"/>
      <w:numFmt w:val="bullet"/>
      <w:suff w:val="tab"/>
      <w:lvlText w:val="•"/>
      <w:lvlJc w:val="left"/>
      <w:pPr>
        <w:ind w:hanging="720" w:left="7239"/>
      </w:pPr>
      <w:rPr/>
    </w:lvl>
    <w:lvl w:ilvl="7">
      <w:start w:val="1"/>
      <w:numFmt w:val="bullet"/>
      <w:suff w:val="tab"/>
      <w:lvlText w:val="•"/>
      <w:lvlJc w:val="left"/>
      <w:pPr>
        <w:ind w:hanging="720" w:left="8199"/>
      </w:pPr>
      <w:rPr/>
    </w:lvl>
    <w:lvl w:ilvl="8">
      <w:start w:val="1"/>
      <w:numFmt w:val="bullet"/>
      <w:suff w:val="tab"/>
      <w:lvlText w:val="•"/>
      <w:lvlJc w:val="left"/>
      <w:pPr>
        <w:ind w:hanging="720" w:left="9159"/>
      </w:pPr>
      <w:rPr/>
    </w:lvl>
  </w:abstractNum>
  <w:abstractNum w:abstractNumId="10">
    <w:nsid w:val="22171156"/>
    <w:multiLevelType w:val="hybridMultilevel"/>
    <w:lvl w:ilvl="0" w:tplc="83FA94C6">
      <w:start w:val="1"/>
      <w:numFmt w:val="bullet"/>
      <w:suff w:val="tab"/>
      <w:lvlText w:val="•"/>
      <w:lvlJc w:val="left"/>
      <w:pPr>
        <w:ind w:hanging="360" w:left="1075"/>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1">
    <w:nsid w:val="226C4D17"/>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2">
    <w:nsid w:val="27981A38"/>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3">
    <w:nsid w:val="28987F48"/>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4">
    <w:nsid w:val="29CF1C25"/>
    <w:multiLevelType w:val="hybridMultilevel"/>
    <w:lvl w:ilvl="0" w:tplc="83FA94C6">
      <w:start w:val="1"/>
      <w:numFmt w:val="bullet"/>
      <w:suff w:val="tab"/>
      <w:lvlText w:val="•"/>
      <w:lvlJc w:val="left"/>
      <w:pPr>
        <w:ind w:hanging="360" w:left="1075"/>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5">
    <w:nsid w:val="310F55EA"/>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6">
    <w:nsid w:val="32AF1855"/>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7">
    <w:nsid w:val="384B4B13"/>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8">
    <w:nsid w:val="386111D3"/>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9">
    <w:nsid w:val="3879327E"/>
    <w:multiLevelType w:val="multilevel"/>
    <w:lvl w:ilvl="0">
      <w:start w:val="6"/>
      <w:numFmt w:val="decimal"/>
      <w:suff w:val="tab"/>
      <w:lvlText w:val="%1"/>
      <w:lvlJc w:val="left"/>
      <w:pPr>
        <w:ind w:hanging="720" w:left="753"/>
      </w:pPr>
      <w:rPr/>
    </w:lvl>
    <w:lvl w:ilvl="1">
      <w:start w:val="1"/>
      <w:numFmt w:val="decimal"/>
      <w:suff w:val="tab"/>
      <w:lvlText w:val="%1.%2."/>
      <w:lvlJc w:val="left"/>
      <w:pPr>
        <w:ind w:hanging="720" w:left="1146"/>
      </w:pPr>
      <w:rPr>
        <w:rFonts w:ascii="Times New Roman" w:hAnsi="Times New Roman"/>
        <w:b w:val="1"/>
        <w:sz w:val="28"/>
      </w:rPr>
    </w:lvl>
    <w:lvl w:ilvl="2">
      <w:start w:val="1"/>
      <w:numFmt w:val="decimal"/>
      <w:suff w:val="tab"/>
      <w:lvlText w:val="%1.%2.%3."/>
      <w:lvlJc w:val="left"/>
      <w:pPr>
        <w:ind w:hanging="600" w:left="1353"/>
      </w:pPr>
      <w:rPr>
        <w:rFonts w:ascii="Times New Roman" w:hAnsi="Times New Roman"/>
        <w:b w:val="1"/>
        <w:sz w:val="28"/>
      </w:rPr>
    </w:lvl>
    <w:lvl w:ilvl="3">
      <w:start w:val="1"/>
      <w:numFmt w:val="bullet"/>
      <w:suff w:val="tab"/>
      <w:lvlText w:val="•"/>
      <w:lvlJc w:val="left"/>
      <w:pPr>
        <w:ind w:hanging="600" w:left="3519"/>
      </w:pPr>
      <w:rPr/>
    </w:lvl>
    <w:lvl w:ilvl="4">
      <w:start w:val="1"/>
      <w:numFmt w:val="bullet"/>
      <w:suff w:val="tab"/>
      <w:lvlText w:val="•"/>
      <w:lvlJc w:val="left"/>
      <w:pPr>
        <w:ind w:hanging="600" w:left="4599"/>
      </w:pPr>
      <w:rPr/>
    </w:lvl>
    <w:lvl w:ilvl="5">
      <w:start w:val="1"/>
      <w:numFmt w:val="bullet"/>
      <w:suff w:val="tab"/>
      <w:lvlText w:val="•"/>
      <w:lvlJc w:val="left"/>
      <w:pPr>
        <w:ind w:hanging="600" w:left="5679"/>
      </w:pPr>
      <w:rPr/>
    </w:lvl>
    <w:lvl w:ilvl="6">
      <w:start w:val="1"/>
      <w:numFmt w:val="bullet"/>
      <w:suff w:val="tab"/>
      <w:lvlText w:val="•"/>
      <w:lvlJc w:val="left"/>
      <w:pPr>
        <w:ind w:hanging="600" w:left="6759"/>
      </w:pPr>
      <w:rPr/>
    </w:lvl>
    <w:lvl w:ilvl="7">
      <w:start w:val="1"/>
      <w:numFmt w:val="bullet"/>
      <w:suff w:val="tab"/>
      <w:lvlText w:val="•"/>
      <w:lvlJc w:val="left"/>
      <w:pPr>
        <w:ind w:hanging="600" w:left="7839"/>
      </w:pPr>
      <w:rPr/>
    </w:lvl>
    <w:lvl w:ilvl="8">
      <w:start w:val="1"/>
      <w:numFmt w:val="bullet"/>
      <w:suff w:val="tab"/>
      <w:lvlText w:val="•"/>
      <w:lvlJc w:val="left"/>
      <w:pPr>
        <w:ind w:hanging="600" w:left="8919"/>
      </w:pPr>
      <w:rPr/>
    </w:lvl>
  </w:abstractNum>
  <w:abstractNum w:abstractNumId="20">
    <w:nsid w:val="3C0E36A7"/>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1">
    <w:nsid w:val="440D65F4"/>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2">
    <w:nsid w:val="44DE36C0"/>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3">
    <w:nsid w:val="488B4701"/>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4">
    <w:nsid w:val="4F972BAC"/>
    <w:multiLevelType w:val="hybridMultilevel"/>
    <w:lvl w:ilvl="0" w:tplc="04190001">
      <w:start w:val="1"/>
      <w:numFmt w:val="bullet"/>
      <w:suff w:val="tab"/>
      <w:lvlText w:val=""/>
      <w:lvlJc w:val="left"/>
      <w:pPr>
        <w:ind w:hanging="360" w:left="502"/>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5">
    <w:nsid w:val="517B2BD9"/>
    <w:multiLevelType w:val="hybridMultilevel"/>
    <w:lvl w:ilvl="0" w:tplc="83FA94C6">
      <w:start w:val="1"/>
      <w:numFmt w:val="bullet"/>
      <w:suff w:val="tab"/>
      <w:lvlText w:val="•"/>
      <w:lvlJc w:val="left"/>
      <w:pPr>
        <w:ind w:hanging="360" w:left="1075"/>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6">
    <w:nsid w:val="5550179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7">
    <w:nsid w:val="565B2AC1"/>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8">
    <w:nsid w:val="57A80AD3"/>
    <w:multiLevelType w:val="multilevel"/>
    <w:lvl w:ilvl="0">
      <w:start w:val="2"/>
      <w:numFmt w:val="decimal"/>
      <w:suff w:val="tab"/>
      <w:lvlText w:val="%1."/>
      <w:lvlJc w:val="left"/>
      <w:pPr>
        <w:ind w:hanging="645" w:left="645"/>
      </w:pPr>
      <w:rPr/>
    </w:lvl>
    <w:lvl w:ilvl="1">
      <w:start w:val="10"/>
      <w:numFmt w:val="decimal"/>
      <w:suff w:val="tab"/>
      <w:lvlText w:val="%1.%2."/>
      <w:lvlJc w:val="left"/>
      <w:pPr>
        <w:ind w:hanging="720" w:left="777"/>
      </w:pPr>
      <w:rPr>
        <w:b w:val="1"/>
      </w:rPr>
    </w:lvl>
    <w:lvl w:ilvl="2">
      <w:start w:val="1"/>
      <w:numFmt w:val="decimal"/>
      <w:suff w:val="tab"/>
      <w:lvlText w:val="%1.%2.%3."/>
      <w:lvlJc w:val="left"/>
      <w:pPr>
        <w:ind w:hanging="720" w:left="834"/>
      </w:pPr>
      <w:rPr/>
    </w:lvl>
    <w:lvl w:ilvl="3">
      <w:start w:val="1"/>
      <w:numFmt w:val="decimal"/>
      <w:suff w:val="tab"/>
      <w:lvlText w:val="%1.%2.%3.%4."/>
      <w:lvlJc w:val="left"/>
      <w:pPr>
        <w:ind w:hanging="1080" w:left="1251"/>
      </w:pPr>
      <w:rPr/>
    </w:lvl>
    <w:lvl w:ilvl="4">
      <w:start w:val="1"/>
      <w:numFmt w:val="decimal"/>
      <w:suff w:val="tab"/>
      <w:lvlText w:val="%1.%2.%3.%4.%5."/>
      <w:lvlJc w:val="left"/>
      <w:pPr>
        <w:ind w:hanging="1440" w:left="1668"/>
      </w:pPr>
      <w:rPr/>
    </w:lvl>
    <w:lvl w:ilvl="5">
      <w:start w:val="1"/>
      <w:numFmt w:val="decimal"/>
      <w:suff w:val="tab"/>
      <w:lvlText w:val="%1.%2.%3.%4.%5.%6."/>
      <w:lvlJc w:val="left"/>
      <w:pPr>
        <w:ind w:hanging="1440" w:left="1725"/>
      </w:pPr>
      <w:rPr/>
    </w:lvl>
    <w:lvl w:ilvl="6">
      <w:start w:val="1"/>
      <w:numFmt w:val="decimal"/>
      <w:suff w:val="tab"/>
      <w:lvlText w:val="%1.%2.%3.%4.%5.%6.%7."/>
      <w:lvlJc w:val="left"/>
      <w:pPr>
        <w:ind w:hanging="1800" w:left="2142"/>
      </w:pPr>
      <w:rPr/>
    </w:lvl>
    <w:lvl w:ilvl="7">
      <w:start w:val="1"/>
      <w:numFmt w:val="decimal"/>
      <w:suff w:val="tab"/>
      <w:lvlText w:val="%1.%2.%3.%4.%5.%6.%7.%8."/>
      <w:lvlJc w:val="left"/>
      <w:pPr>
        <w:ind w:hanging="2160" w:left="2559"/>
      </w:pPr>
      <w:rPr/>
    </w:lvl>
    <w:lvl w:ilvl="8">
      <w:start w:val="1"/>
      <w:numFmt w:val="decimal"/>
      <w:suff w:val="tab"/>
      <w:lvlText w:val="%1.%2.%3.%4.%5.%6.%7.%8.%9."/>
      <w:lvlJc w:val="left"/>
      <w:pPr>
        <w:ind w:hanging="2160" w:left="2616"/>
      </w:pPr>
      <w:rPr/>
    </w:lvl>
  </w:abstractNum>
  <w:abstractNum w:abstractNumId="29">
    <w:nsid w:val="68BA669D"/>
    <w:multiLevelType w:val="hybridMultilevel"/>
    <w:lvl w:ilvl="0" w:tplc="83FA94C6">
      <w:start w:val="1"/>
      <w:numFmt w:val="bullet"/>
      <w:suff w:val="tab"/>
      <w:lvlText w:val="•"/>
      <w:lvlJc w:val="left"/>
      <w:pPr>
        <w:ind w:hanging="360" w:left="1075"/>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0">
    <w:nsid w:val="6BF558A2"/>
    <w:multiLevelType w:val="multilevel"/>
    <w:lvl w:ilvl="0">
      <w:start w:val="4"/>
      <w:numFmt w:val="decimal"/>
      <w:suff w:val="tab"/>
      <w:lvlText w:val="%1."/>
      <w:lvlJc w:val="left"/>
      <w:pPr>
        <w:ind w:hanging="480" w:left="480"/>
      </w:pPr>
      <w:rPr/>
    </w:lvl>
    <w:lvl w:ilvl="1">
      <w:start w:val="3"/>
      <w:numFmt w:val="decimal"/>
      <w:suff w:val="tab"/>
      <w:lvlText w:val="%1.%2."/>
      <w:lvlJc w:val="left"/>
      <w:pPr>
        <w:ind w:hanging="720" w:left="720"/>
      </w:pPr>
      <w:rPr>
        <w:b w:val="1"/>
      </w:rPr>
    </w:lvl>
    <w:lvl w:ilvl="2">
      <w:start w:val="1"/>
      <w:numFmt w:val="decimal"/>
      <w:suff w:val="tab"/>
      <w:lvlText w:val="%1.%2.%3."/>
      <w:lvlJc w:val="left"/>
      <w:pPr>
        <w:ind w:hanging="720" w:left="720"/>
      </w:pPr>
      <w:rPr/>
    </w:lvl>
    <w:lvl w:ilvl="3">
      <w:start w:val="1"/>
      <w:numFmt w:val="decimal"/>
      <w:suff w:val="tab"/>
      <w:lvlText w:val="%1.%2.%3.%4."/>
      <w:lvlJc w:val="left"/>
      <w:pPr>
        <w:ind w:hanging="1080" w:left="1080"/>
      </w:pPr>
      <w:rPr/>
    </w:lvl>
    <w:lvl w:ilvl="4">
      <w:start w:val="1"/>
      <w:numFmt w:val="decimal"/>
      <w:suff w:val="tab"/>
      <w:lvlText w:val="%1.%2.%3.%4.%5."/>
      <w:lvlJc w:val="left"/>
      <w:pPr>
        <w:ind w:hanging="1440" w:left="1440"/>
      </w:pPr>
      <w:rPr/>
    </w:lvl>
    <w:lvl w:ilvl="5">
      <w:start w:val="1"/>
      <w:numFmt w:val="decimal"/>
      <w:suff w:val="tab"/>
      <w:lvlText w:val="%1.%2.%3.%4.%5.%6."/>
      <w:lvlJc w:val="left"/>
      <w:pPr>
        <w:ind w:hanging="1440" w:left="1440"/>
      </w:pPr>
      <w:rPr/>
    </w:lvl>
    <w:lvl w:ilvl="6">
      <w:start w:val="1"/>
      <w:numFmt w:val="decimal"/>
      <w:suff w:val="tab"/>
      <w:lvlText w:val="%1.%2.%3.%4.%5.%6.%7."/>
      <w:lvlJc w:val="left"/>
      <w:pPr>
        <w:ind w:hanging="1800" w:left="1800"/>
      </w:pPr>
      <w:rPr/>
    </w:lvl>
    <w:lvl w:ilvl="7">
      <w:start w:val="1"/>
      <w:numFmt w:val="decimal"/>
      <w:suff w:val="tab"/>
      <w:lvlText w:val="%1.%2.%3.%4.%5.%6.%7.%8."/>
      <w:lvlJc w:val="left"/>
      <w:pPr>
        <w:ind w:hanging="2160" w:left="2160"/>
      </w:pPr>
      <w:rPr/>
    </w:lvl>
    <w:lvl w:ilvl="8">
      <w:start w:val="1"/>
      <w:numFmt w:val="decimal"/>
      <w:suff w:val="tab"/>
      <w:lvlText w:val="%1.%2.%3.%4.%5.%6.%7.%8.%9."/>
      <w:lvlJc w:val="left"/>
      <w:pPr>
        <w:ind w:hanging="2160" w:left="2160"/>
      </w:pPr>
      <w:rPr/>
    </w:lvl>
  </w:abstractNum>
  <w:abstractNum w:abstractNumId="31">
    <w:nsid w:val="73637088"/>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2">
    <w:nsid w:val="79D3650E"/>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3">
    <w:nsid w:val="7A4F6E45"/>
    <w:multiLevelType w:val="multilevel"/>
    <w:lvl w:ilvl="0">
      <w:start w:val="6"/>
      <w:numFmt w:val="decimal"/>
      <w:suff w:val="tab"/>
      <w:lvlText w:val="%1"/>
      <w:lvlJc w:val="left"/>
      <w:pPr>
        <w:ind w:hanging="360" w:left="360"/>
      </w:pPr>
      <w:rPr>
        <w:u w:val="single"/>
      </w:rPr>
    </w:lvl>
    <w:lvl w:ilvl="1">
      <w:start w:val="1"/>
      <w:numFmt w:val="decimal"/>
      <w:suff w:val="tab"/>
      <w:lvlText w:val="%1.%2"/>
      <w:lvlJc w:val="left"/>
      <w:pPr>
        <w:ind w:hanging="720" w:left="933"/>
      </w:pPr>
      <w:rPr>
        <w:u w:val="single"/>
      </w:rPr>
    </w:lvl>
    <w:lvl w:ilvl="2">
      <w:start w:val="4"/>
      <w:numFmt w:val="decimal"/>
      <w:suff w:val="tab"/>
      <w:lvlText w:val="%1.%2.%3"/>
      <w:lvlJc w:val="left"/>
      <w:pPr>
        <w:ind w:hanging="720" w:left="862"/>
      </w:pPr>
      <w:rPr>
        <w:b w:val="1"/>
        <w:u w:val="none"/>
      </w:rPr>
    </w:lvl>
    <w:lvl w:ilvl="3">
      <w:start w:val="1"/>
      <w:numFmt w:val="decimal"/>
      <w:suff w:val="tab"/>
      <w:lvlText w:val="%1.%2.%3.%4"/>
      <w:lvlJc w:val="left"/>
      <w:pPr>
        <w:ind w:hanging="1080" w:left="1719"/>
      </w:pPr>
      <w:rPr>
        <w:u w:val="single"/>
      </w:rPr>
    </w:lvl>
    <w:lvl w:ilvl="4">
      <w:start w:val="1"/>
      <w:numFmt w:val="decimal"/>
      <w:suff w:val="tab"/>
      <w:lvlText w:val="%1.%2.%3.%4.%5"/>
      <w:lvlJc w:val="left"/>
      <w:pPr>
        <w:ind w:hanging="1440" w:left="2292"/>
      </w:pPr>
      <w:rPr>
        <w:u w:val="single"/>
      </w:rPr>
    </w:lvl>
    <w:lvl w:ilvl="5">
      <w:start w:val="1"/>
      <w:numFmt w:val="decimal"/>
      <w:suff w:val="tab"/>
      <w:lvlText w:val="%1.%2.%3.%4.%5.%6"/>
      <w:lvlJc w:val="left"/>
      <w:pPr>
        <w:ind w:hanging="1440" w:left="2505"/>
      </w:pPr>
      <w:rPr>
        <w:u w:val="single"/>
      </w:rPr>
    </w:lvl>
    <w:lvl w:ilvl="6">
      <w:start w:val="1"/>
      <w:numFmt w:val="decimal"/>
      <w:suff w:val="tab"/>
      <w:lvlText w:val="%1.%2.%3.%4.%5.%6.%7"/>
      <w:lvlJc w:val="left"/>
      <w:pPr>
        <w:ind w:hanging="1800" w:left="3078"/>
      </w:pPr>
      <w:rPr>
        <w:u w:val="single"/>
      </w:rPr>
    </w:lvl>
    <w:lvl w:ilvl="7">
      <w:start w:val="1"/>
      <w:numFmt w:val="decimal"/>
      <w:suff w:val="tab"/>
      <w:lvlText w:val="%1.%2.%3.%4.%5.%6.%7.%8"/>
      <w:lvlJc w:val="left"/>
      <w:pPr>
        <w:ind w:hanging="1800" w:left="3291"/>
      </w:pPr>
      <w:rPr>
        <w:u w:val="single"/>
      </w:rPr>
    </w:lvl>
    <w:lvl w:ilvl="8">
      <w:start w:val="1"/>
      <w:numFmt w:val="decimal"/>
      <w:suff w:val="tab"/>
      <w:lvlText w:val="%1.%2.%3.%4.%5.%6.%7.%8.%9"/>
      <w:lvlJc w:val="left"/>
      <w:pPr>
        <w:ind w:hanging="2160" w:left="3864"/>
      </w:pPr>
      <w:rPr>
        <w:u w:val="single"/>
      </w:rPr>
    </w:lvl>
  </w:abstractNum>
  <w:abstractNum w:abstractNumId="34">
    <w:nsid w:val="7D5465E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5">
    <w:nsid w:val="7F4D6FF4"/>
    <w:multiLevelType w:val="hybridMultilevel"/>
    <w:lvl w:ilvl="0" w:tplc="83FA94C6">
      <w:start w:val="1"/>
      <w:numFmt w:val="bullet"/>
      <w:suff w:val="tab"/>
      <w:lvlText w:val="•"/>
      <w:lvlJc w:val="left"/>
      <w:pPr>
        <w:ind w:hanging="360" w:left="1075"/>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num w:numId="1">
    <w:abstractNumId w:val="10"/>
  </w:num>
  <w:num w:numId="2">
    <w:abstractNumId w:val="29"/>
  </w:num>
  <w:num w:numId="3">
    <w:abstractNumId w:val="25"/>
  </w:num>
  <w:num w:numId="4">
    <w:abstractNumId w:val="14"/>
  </w:num>
  <w:num w:numId="5">
    <w:abstractNumId w:val="6"/>
  </w:num>
  <w:num w:numId="6">
    <w:abstractNumId w:val="27"/>
  </w:num>
  <w:num w:numId="7">
    <w:abstractNumId w:val="12"/>
  </w:num>
  <w:num w:numId="8">
    <w:abstractNumId w:val="31"/>
  </w:num>
  <w:num w:numId="9">
    <w:abstractNumId w:val="11"/>
  </w:num>
  <w:num w:numId="10">
    <w:abstractNumId w:val="34"/>
  </w:num>
  <w:num w:numId="11">
    <w:abstractNumId w:val="23"/>
  </w:num>
  <w:num w:numId="12">
    <w:abstractNumId w:val="3"/>
  </w:num>
  <w:num w:numId="13">
    <w:abstractNumId w:val="21"/>
  </w:num>
  <w:num w:numId="14">
    <w:abstractNumId w:val="16"/>
  </w:num>
  <w:num w:numId="15">
    <w:abstractNumId w:val="8"/>
  </w:num>
  <w:num w:numId="16">
    <w:abstractNumId w:val="35"/>
  </w:num>
  <w:num w:numId="17">
    <w:abstractNumId w:val="7"/>
  </w:num>
  <w:num w:numId="18">
    <w:abstractNumId w:val="15"/>
  </w:num>
  <w:num w:numId="19">
    <w:abstractNumId w:val="30"/>
  </w:num>
  <w:num w:numId="20">
    <w:abstractNumId w:val="28"/>
  </w:num>
  <w:num w:numId="21">
    <w:abstractNumId w:val="9"/>
  </w:num>
  <w:num w:numId="22">
    <w:abstractNumId w:val="19"/>
  </w:num>
  <w:num w:numId="23">
    <w:abstractNumId w:val="26"/>
  </w:num>
  <w:num w:numId="24">
    <w:abstractNumId w:val="0"/>
  </w:num>
  <w:num w:numId="25">
    <w:abstractNumId w:val="33"/>
  </w:num>
  <w:num w:numId="26">
    <w:abstractNumId w:val="2"/>
  </w:num>
  <w:num w:numId="27">
    <w:abstractNumId w:val="18"/>
  </w:num>
  <w:num w:numId="28">
    <w:abstractNumId w:val="17"/>
  </w:num>
  <w:num w:numId="29">
    <w:abstractNumId w:val="24"/>
  </w:num>
  <w:num w:numId="30">
    <w:abstractNumId w:val="32"/>
  </w:num>
  <w:num w:numId="31">
    <w:abstractNumId w:val="13"/>
  </w:num>
  <w:num w:numId="32">
    <w:abstractNumId w:val="20"/>
  </w:num>
  <w:num w:numId="33">
    <w:abstractNumId w:val="1"/>
  </w:num>
  <w:num w:numId="34">
    <w:abstractNumId w:val="5"/>
  </w:num>
  <w:num w:numId="35">
    <w:abstractNumId w:val="22"/>
  </w:num>
  <w:num w:numId="36">
    <w:abstractNumId w:val="4"/>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Arial" w:hAnsi="Arial"/>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heading 1"/>
    <w:basedOn w:val="P0"/>
    <w:next w:val="P0"/>
    <w:pPr>
      <w:keepNext w:val="1"/>
      <w:keepLines w:val="1"/>
      <w:spacing w:before="480" w:after="120" w:beforeAutospacing="0" w:afterAutospacing="0"/>
      <w:outlineLvl w:val="0"/>
    </w:pPr>
    <w:rPr>
      <w:b w:val="1"/>
      <w:sz w:val="48"/>
    </w:rPr>
  </w:style>
  <w:style w:type="paragraph" w:styleId="P2">
    <w:name w:val="heading 2"/>
    <w:basedOn w:val="P0"/>
    <w:next w:val="P0"/>
    <w:pPr>
      <w:keepNext w:val="1"/>
      <w:keepLines w:val="1"/>
      <w:spacing w:before="360" w:after="80" w:beforeAutospacing="0" w:afterAutospacing="0"/>
      <w:outlineLvl w:val="1"/>
    </w:pPr>
    <w:rPr>
      <w:b w:val="1"/>
      <w:sz w:val="36"/>
    </w:rPr>
  </w:style>
  <w:style w:type="paragraph" w:styleId="P3">
    <w:name w:val="heading 3"/>
    <w:basedOn w:val="P0"/>
    <w:next w:val="P0"/>
    <w:pPr>
      <w:keepNext w:val="1"/>
      <w:keepLines w:val="1"/>
      <w:spacing w:before="280" w:after="80" w:beforeAutospacing="0" w:afterAutospacing="0"/>
      <w:outlineLvl w:val="2"/>
    </w:pPr>
    <w:rPr>
      <w:b w:val="1"/>
      <w:sz w:val="28"/>
    </w:rPr>
  </w:style>
  <w:style w:type="paragraph" w:styleId="P4">
    <w:name w:val="heading 4"/>
    <w:basedOn w:val="P0"/>
    <w:next w:val="P0"/>
    <w:pPr>
      <w:keepNext w:val="1"/>
      <w:keepLines w:val="1"/>
      <w:spacing w:before="240" w:after="40" w:beforeAutospacing="0" w:afterAutospacing="0"/>
      <w:outlineLvl w:val="3"/>
    </w:pPr>
    <w:rPr>
      <w:b w:val="1"/>
      <w:sz w:val="24"/>
    </w:rPr>
  </w:style>
  <w:style w:type="paragraph" w:styleId="P5">
    <w:name w:val="heading 5"/>
    <w:basedOn w:val="P0"/>
    <w:next w:val="P0"/>
    <w:pPr>
      <w:keepNext w:val="1"/>
      <w:keepLines w:val="1"/>
      <w:spacing w:before="220" w:after="40" w:beforeAutospacing="0" w:afterAutospacing="0"/>
      <w:outlineLvl w:val="4"/>
    </w:pPr>
    <w:rPr>
      <w:b w:val="1"/>
    </w:rPr>
  </w:style>
  <w:style w:type="paragraph" w:styleId="P6">
    <w:name w:val="heading 6"/>
    <w:basedOn w:val="P0"/>
    <w:next w:val="P0"/>
    <w:pPr>
      <w:keepNext w:val="1"/>
      <w:keepLines w:val="1"/>
      <w:spacing w:before="200" w:after="40" w:beforeAutospacing="0" w:afterAutospacing="0"/>
      <w:outlineLvl w:val="5"/>
    </w:pPr>
    <w:rPr>
      <w:b w:val="1"/>
      <w:sz w:val="20"/>
    </w:rPr>
  </w:style>
  <w:style w:type="paragraph" w:styleId="P7">
    <w:name w:val="Title"/>
    <w:basedOn w:val="P0"/>
    <w:next w:val="P0"/>
    <w:pPr>
      <w:keepNext w:val="1"/>
      <w:keepLines w:val="1"/>
      <w:spacing w:before="480" w:after="120" w:beforeAutospacing="0" w:afterAutospacing="0"/>
    </w:pPr>
    <w:rPr>
      <w:b w:val="1"/>
      <w:sz w:val="72"/>
    </w:rPr>
  </w:style>
  <w:style w:type="paragraph" w:styleId="P8">
    <w:name w:val="Subtitle"/>
    <w:basedOn w:val="P0"/>
    <w:next w:val="P0"/>
    <w:pPr>
      <w:keepNext w:val="1"/>
      <w:keepLines w:val="1"/>
      <w:spacing w:before="360" w:after="80" w:beforeAutospacing="0" w:afterAutospacing="0"/>
    </w:pPr>
    <w:rPr>
      <w:rFonts w:ascii="Georgia" w:hAnsi="Georgia"/>
      <w:i w:val="1"/>
      <w:color w:val="666666"/>
      <w:sz w:val="48"/>
    </w:rPr>
  </w:style>
  <w:style w:type="paragraph" w:styleId="P9">
    <w:name w:val="Body Text"/>
    <w:basedOn w:val="P0"/>
    <w:link w:val="C3"/>
    <w:qFormat/>
    <w:pPr>
      <w:widowControl w:val="0"/>
      <w:ind w:hanging="360" w:left="472"/>
      <w:jc w:val="both"/>
    </w:pPr>
    <w:rPr>
      <w:rFonts w:ascii="Times New Roman" w:hAnsi="Times New Roman"/>
      <w:sz w:val="24"/>
    </w:rPr>
  </w:style>
  <w:style w:type="paragraph" w:styleId="P10">
    <w:name w:val="List Paragraph"/>
    <w:basedOn w:val="P0"/>
    <w:qFormat/>
    <w:pPr>
      <w:widowControl w:val="0"/>
      <w:ind w:hanging="360" w:left="472"/>
      <w:jc w:val="both"/>
    </w:pPr>
    <w:rPr>
      <w:rFonts w:ascii="Times New Roman" w:hAnsi="Times New Roman"/>
    </w:rPr>
  </w:style>
  <w:style w:type="paragraph" w:styleId="P11">
    <w:name w:val="No Spacing"/>
    <w:qFormat/>
    <w:pPr/>
    <w:rPr/>
  </w:style>
  <w:style w:type="paragraph" w:styleId="P12">
    <w:name w:val="Balloon Text"/>
    <w:basedOn w:val="P0"/>
    <w:link w:val="C4"/>
    <w:semiHidden/>
    <w:pPr/>
    <w:rPr>
      <w:rFonts w:ascii="Segoe UI" w:hAnsi="Segoe UI"/>
      <w:sz w:val="18"/>
    </w:rPr>
  </w:style>
  <w:style w:type="paragraph" w:styleId="P13">
    <w:name w:val="pboth"/>
    <w:basedOn w:val="P0"/>
    <w:pPr>
      <w:spacing w:before="100" w:after="100" w:beforeAutospacing="1" w:afterAutospacing="1"/>
    </w:pPr>
    <w:rPr>
      <w:rFonts w:ascii="Times New Roman" w:hAnsi="Times New Roman"/>
      <w:sz w:val="24"/>
    </w:rPr>
  </w:style>
  <w:style w:type="paragraph" w:styleId="P14">
    <w:name w:val="Normal (Web)"/>
    <w:basedOn w:val="P0"/>
    <w:pPr>
      <w:spacing w:before="100" w:after="100" w:beforeAutospacing="1" w:afterAutospacing="1"/>
    </w:pPr>
    <w:rPr>
      <w:rFonts w:ascii="Times New Roman" w:hAnsi="Times New Roman"/>
      <w:sz w:val="24"/>
    </w:rPr>
  </w:style>
  <w:style w:type="paragraph" w:styleId="P15">
    <w:name w:val="Table Paragraph"/>
    <w:basedOn w:val="P0"/>
    <w:qFormat/>
    <w:pPr>
      <w:widowControl w:val="0"/>
    </w:pPr>
    <w:rPr>
      <w:rFonts w:ascii="Times New Roman" w:hAnsi="Times New Roman"/>
    </w:rPr>
  </w:style>
  <w:style w:type="paragraph" w:styleId="P16">
    <w:name w:val="endnote text"/>
    <w:basedOn w:val="P0"/>
    <w:link w:val="C5"/>
    <w:semiHidden/>
    <w:pPr/>
    <w:rPr>
      <w:sz w:val="20"/>
    </w:rPr>
  </w:style>
  <w:style w:type="paragraph" w:styleId="P17">
    <w:name w:val="Default"/>
    <w:pPr>
      <w:suppressAutoHyphens w:val="1"/>
      <w:spacing w:lineRule="atLeast" w:line="100" w:beforeAutospacing="0" w:afterAutospacing="0"/>
    </w:pPr>
    <w:rPr>
      <w:rFonts w:ascii="Times New Roman" w:hAnsi="Times New Roman"/>
      <w:color w:val="000000"/>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Основной текст Знак"/>
    <w:basedOn w:val="C0"/>
    <w:link w:val="P9"/>
    <w:rPr>
      <w:rFonts w:ascii="Times New Roman" w:hAnsi="Times New Roman"/>
      <w:sz w:val="24"/>
    </w:rPr>
  </w:style>
  <w:style w:type="character" w:styleId="C4">
    <w:name w:val="Текст выноски Знак"/>
    <w:basedOn w:val="C0"/>
    <w:link w:val="P12"/>
    <w:semiHidden/>
    <w:rPr>
      <w:rFonts w:ascii="Segoe UI" w:hAnsi="Segoe UI"/>
      <w:sz w:val="18"/>
    </w:rPr>
  </w:style>
  <w:style w:type="character" w:styleId="C5">
    <w:name w:val="Текст концевой сноски Знак"/>
    <w:basedOn w:val="C0"/>
    <w:link w:val="P16"/>
    <w:semiHidden/>
    <w:rPr>
      <w:sz w:val="20"/>
    </w:rPr>
  </w:style>
  <w:style w:type="character" w:styleId="C6">
    <w:name w:val="endnote reference"/>
    <w:basedOn w:val="C0"/>
    <w:semiHidden/>
    <w:rPr>
      <w:vertAlign w:val="superscript"/>
    </w:rPr>
  </w:style>
  <w:style w:type="character" w:styleId="C7">
    <w:name w:val="Emphasis"/>
    <w:qFormat/>
    <w:rPr>
      <w:i w:val="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CellMar>
        <w:top w:w="0" w:type="dxa"/>
        <w:left w:w="0" w:type="dxa"/>
        <w:bottom w:w="0" w:type="dxa"/>
        <w:right w:w="0" w:type="dxa"/>
      </w:tblCellMar>
    </w:tblPr>
    <w:trPr/>
    <w:tcPr/>
  </w:style>
  <w:style w:type="table" w:styleId="T3">
    <w:name w:val="Table Grid"/>
    <w:basedOn w:val="T0"/>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
    <w:name w:val="Plain Table 1"/>
    <w:basedOn w:val="T0"/>
    <w:tblPr>
      <w:tblStyleRowBandSize w:val="1"/>
      <w:tblStyleColBandSize w:val="1"/>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Pr>
    <w:trPr/>
    <w:tcPr/>
    <w:tblStylePr w:type="band1Horz">
      <w:tblPr/>
      <w:trPr/>
      <w:tcPr>
        <w:shd w:val="clear" w:color="auto" w:fill="F2F2F2"/>
      </w:tcPr>
    </w:tblStylePr>
    <w:tblStylePr w:type="band1Vert">
      <w:tblPr/>
      <w:trPr/>
      <w:tcPr>
        <w:shd w:val="clear" w:color="auto" w:fill="F2F2F2"/>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BFBFBF"/>
        </w:tcBorders>
      </w:tcPr>
    </w:tblStylePr>
    <w:tblStylePr w:type="firstRow">
      <w:rPr>
        <w:b w:val="1"/>
      </w:rPr>
      <w:tblPr/>
      <w:trPr/>
      <w:tcPr/>
    </w:tblStylePr>
  </w:style>
  <w:style w:type="table" w:styleId="T5">
    <w:name w:val="Grid Table Light"/>
    <w:basedOn w:val="T0"/>
    <w:tblPr>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