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28"/>
        </w:rPr>
        <w:t xml:space="preserve"> </w:t>
      </w: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Является частью ООП НОО МАОУ СОШ № 212                                                                        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  Утверждено приказом директора школы №448-од от 29.08.2020г.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Приказ №168/1-од от 30.12.2020 г.                           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 xml:space="preserve"> Изменения: приложение №2 к приказу № 107/3-од от 31.08.2020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  <w:r>
        <w:rPr>
          <w:rFonts w:ascii="Times New Roman" w:hAnsi="Times New Roman" w:eastAsia="Calibri" w:cs="Times New Roman"/>
          <w:b/>
          <w:sz w:val="16"/>
          <w:szCs w:val="16"/>
          <w:lang w:eastAsia="ar-SA"/>
        </w:rPr>
        <w:t>Приказ № 209/2-од от 30.08.2021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hAnsi="Times New Roman" w:eastAsia="Calibri" w:cs="Times New Roman"/>
          <w:b/>
          <w:sz w:val="16"/>
          <w:szCs w:val="16"/>
          <w:lang w:eastAsia="ar-SA"/>
        </w:rPr>
      </w:pPr>
    </w:p>
    <w:p>
      <w:pPr>
        <w:widowControl w:val="0"/>
        <w:spacing w:after="0" w:line="240" w:lineRule="auto"/>
        <w:ind w:right="1108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Пояснительная записка к плану</w:t>
      </w:r>
    </w:p>
    <w:p>
      <w:pPr>
        <w:widowControl w:val="0"/>
        <w:spacing w:after="0" w:line="240" w:lineRule="auto"/>
        <w:ind w:right="1108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внеурочной деятельности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7"/>
          <w:szCs w:val="28"/>
        </w:rPr>
      </w:pP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МАОУ СОШ № 212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организуется с учетом рекомендаций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(с изменениями).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Настоящий план внеурочной деятельности является частью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организационного раздела </w:t>
      </w:r>
      <w:r>
        <w:rPr>
          <w:rFonts w:ascii="Times New Roman" w:hAnsi="Times New Roman" w:eastAsia="Times New Roman" w:cs="Times New Roman"/>
          <w:sz w:val="28"/>
          <w:szCs w:val="28"/>
        </w:rPr>
        <w:t>основной образовательной программы начального общего образования МАОУ СОШ № 212 (далее – план внеурочной деятельности), обеспечивающей реализацию ФГОС НОО.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социальное, общеинтеллектуальное, спортивно-оздоровительное, общекультурное). Содержание занятий, предусмотренных во внеурочной деятельности, формируется с учетом пожеланий обучающихся и их родителей (законных представителей) и осуществляется в формах, отличных от урочной системы обучения, таких как экскурсии, кружки, секции, круглые столы, конференции, диспуты, научные общества учащихся, олимпиады, конкурсы, соревнования, поисковые и научные исследования, общественно-полезные практики и т.д.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Время, отведенное на внеурочную деятельность, не учитывается при определении максимальной допустимой недельной нагрузки обучающихся, но учитывается при определении объемов финансирования реализации основной образовательной программы. Обучающиеся имеют право посещать любую группу в зависимости от своих интересов.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Организация внеурочной деятельности в МАОУ СОШ № 212 предусматривает, что в данной работе принимают участие все педагогические работники (педагоги школы, социальный педагог, педагог-психолог и др.). 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 1 - 4 классах организована внеурочная деятельность.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Внеурочная </w:t>
      </w:r>
      <w:r>
        <w:rPr>
          <w:rFonts w:ascii="Times New Roman" w:hAnsi="Times New Roman" w:eastAsia="Times New Roman" w:cs="Times New Roman"/>
          <w:sz w:val="28"/>
          <w:szCs w:val="28"/>
        </w:rPr>
        <w:t>деятельность в 1- 4 классах является неотъемлемой частью образовательного процесса. Обеспечивает реализацию образовательных потребностей и запросов обучающихся и направлена на развитие личности.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Учебная нагрузка и режим занятий обучающихся школы определяется в соответствии с действующими санитарными нормами.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Между началом внеурочной деятельности и последним уроком предусмотрен перерыв продолжительностью 60 минут (из них 20 мин – обед) - в 1смену.</w:t>
      </w:r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widowControl w:val="0"/>
        <w:spacing w:after="0" w:line="240" w:lineRule="auto"/>
        <w:ind w:right="11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План внеурочной деятельности 1-4 классов МАОУ СОШ № 212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на 2021-202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 w:eastAsia="ru-RU"/>
        </w:rPr>
        <w:t>5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учебный год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</w:t>
      </w:r>
    </w:p>
    <w:tbl>
      <w:tblPr>
        <w:tblStyle w:val="3"/>
        <w:tblW w:w="10607" w:type="dxa"/>
        <w:tblInd w:w="-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3119"/>
        <w:gridCol w:w="992"/>
        <w:gridCol w:w="992"/>
        <w:gridCol w:w="993"/>
        <w:gridCol w:w="1286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Направления внеурочной деятельности 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Формы организации и названия программ внеурочной деятельности</w:t>
            </w:r>
          </w:p>
        </w:tc>
        <w:tc>
          <w:tcPr>
            <w:tcW w:w="4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Количество часов в неделю/год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Всего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 в уч.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2024 - 2025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Школьные, классные мероприятия спортивного и оздоровительного характера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 плану школы и плану классного руководителя)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7(37)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1(33)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«Шахматы», спорт - игры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(34)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Духовно-нравственное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Тематические классные часы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Экскурсии в театр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Школьные, классные мероприятия духовно – нравственного характера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 плану школы и плану классного руководителя)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Обще интеллектуальное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Для тех, кто любит математику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«Занимательный английский»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Учимся работать с текстом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2(66)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8(270)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Участие в предметных неделях, олимпиадах и конкурсах районного, городского и др.уровней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«Эрудит»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«Мои открытия»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1(34)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Школьные, классные мероприятия интеллектуального характера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 плану школы и плану классного руководителя)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Декоративно-прикладное искусство «Апрель»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0,5(17)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(34)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Школьные, классные мероприятия общекультурного характера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 плану школы и плану классного руководителя)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«Азбука Новосибирска»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1(33) 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«Юный экскурсовод»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160" w:line="25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1(34)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16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Библиотечные уроки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Хоровая студия «До-ре-ми»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>Социальное</w:t>
            </w:r>
          </w:p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Школьные, классные мероприятия социально значимой направленности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(по плану школы и плану классного руководителя)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«ЮиД»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2(68)-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Минутки безопасности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(инструктажи по ТБ)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1(33)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1(34)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1(34)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1(34)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4(135)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1420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Внеурочная деятельность на уровне начального общего образования в МАОУ СОШ № 212 организуется на добровольной основе в соответствии с выбором участников образовательных отношений по направлениям развития личности: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Wingding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спортивно-оздоровительное,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духовно-нравственное,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общеинтеллектуальное,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социальное,</w:t>
      </w:r>
    </w:p>
    <w:p>
      <w:pPr>
        <w:spacing w:after="0" w:line="240" w:lineRule="auto"/>
        <w:jc w:val="both"/>
        <w:rPr>
          <w:rFonts w:ascii="Times New Roman" w:hAnsi="Times New Roman" w:eastAsia="Wingding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- общекультурное.</w:t>
      </w:r>
    </w:p>
    <w:p>
      <w:pPr>
        <w:tabs>
          <w:tab w:val="left" w:pos="1868"/>
          <w:tab w:val="left" w:pos="3686"/>
          <w:tab w:val="left" w:pos="4611"/>
          <w:tab w:val="left" w:pos="5408"/>
          <w:tab w:val="left" w:pos="7321"/>
          <w:tab w:val="left" w:pos="8402"/>
          <w:tab w:val="left" w:pos="9287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При организации внеурочной деятельности обучающихся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Для реализации внеурочной деятельности в школе имеются необходимые условия: столовая, спортивные залы и площадки, медицинский кабинет, кабинет музыки, актовый зал, библиотека, хореографический зал, музыкальная техника. Все кабинеты школы оснащены компьютерной техникой, подключенной к сети Интернет, интерактивными досками. Занятия проводятся в классных кабинетах (по окончании учебных занятий).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D15FC"/>
    <w:rsid w:val="03C772C2"/>
    <w:rsid w:val="689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2021-10-12T02:57:00Z</dcterms:created>
  <dc:creator>HONOR MagicBook</dc:creator>
  <cp:lastModifiedBy>HONOR MagicBook</cp:lastModifiedBy>
  <dcterms:modified xsi:type="dcterms:W3CDTF">2021-10-12T02:58:48Z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4A2490A509D144009EFB7C14D3DB58F2</vt:lpwstr>
  </property>
</Properties>
</file>