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80224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школьной научно-практической конференции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«Космическое пространство»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посвященной  60–летию полета Ю.А. Гагарина в космос 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объявленному Президентом РФ 2021 год – Годом науки и технологии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Открытое внутришкольное мероприятие, являющееся формой организации научно-исследовательской деятельности школьников, при которой обучающиеся представляют, обсуждают и защищают свои проекты.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создание условий для развития у обучающихся устойчивого интереса к исследовательской деятельности и навыков ее организации.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Задачи: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интерес к научно-исследовательской деятельности и приобщать обучающихся к миру науки;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обучающихся с высоким интеллектуальным потенциалом и интересом к самостоятельной познавательной деятельности;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уровень коммуникативной культуры школьников;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и пропагандировать лучшие достижения обучающихся в различных областях науки и техники;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интеллектуальный и личностный потенциал обучающихся;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интерес учащихся к российской и мировой науке;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навыки командного взаимодействия;</w:t>
      </w:r>
    </w:p>
    <w:p>
      <w:pPr>
        <w:pStyle w:val="P3"/>
        <w:numPr>
          <w:ilvl w:val="0"/>
          <w:numId w:val="9"/>
        </w:numPr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талантливых молодых исследователей, способных к научно-исследовательской деятельности.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Организационный комитет научно-практической конференции</w:t>
      </w:r>
      <w:r>
        <w:rPr>
          <w:rFonts w:ascii="Times New Roman" w:hAnsi="Times New Roman"/>
          <w:sz w:val="28"/>
        </w:rPr>
        <w:t>: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Григорьев В.Н. – директор МАОУ СОШ №212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Винивитина В.Н. – заместитель директора по УВР;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Тамбовцева Т.А.  – заместитель директора по УВР;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Лаговская  Е. В. – заместитель директора по УВР;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Шумская К.В. – заместитель директора по УВР;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Кучма М.А. – руководитель центра воспитания и социализации;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Русакова Е.М. – учитель физики и астрономии;</w:t>
      </w:r>
      <w:bookmarkStart w:id="0" w:name="_GoBack"/>
      <w:bookmarkEnd w:id="0"/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Сероштан П.Г. – председатель родительского комитета школы №212.</w:t>
      </w: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Участники научно-практической конференции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2-11 классов МАОУ СОШ № 212.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Регистрация участников осуществляется 15 .04. через GOOGLE форму</w:t>
      </w:r>
    </w:p>
    <w:p>
      <w:pPr>
        <w:spacing w:lineRule="auto" w:line="276" w:after="0" w:beforeAutospacing="0" w:afterAutospacing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Формы участия в научно-практический конференции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Стендовая зашита проекта класса – 2-8 классы.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проект – 5-11 класс.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Требования к работам</w:t>
      </w:r>
    </w:p>
    <w:p>
      <w:pPr>
        <w:pStyle w:val="P3"/>
        <w:numPr>
          <w:ilvl w:val="0"/>
          <w:numId w:val="12"/>
        </w:num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Стендовая зашита проекта от класса - (Рабочая группа класса)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Класс создает и представляет к защите на стенде модель космического объекта</w:t>
      </w:r>
      <w:r>
        <w:rPr>
          <w:i w:val="1"/>
        </w:rPr>
        <w:t xml:space="preserve"> </w:t>
      </w:r>
      <w:r>
        <w:rPr>
          <w:rFonts w:ascii="Times New Roman" w:hAnsi="Times New Roman"/>
          <w:i w:val="1"/>
          <w:sz w:val="28"/>
        </w:rPr>
        <w:t>(звезды, планеты, астероида, кометы и т.д.), космической техники (космического аппарата, ракеты, лунохода и т.д.). Размер модели в диаметре не менее 30см. но не более 80 см. Модель может быть выполнена из любого материала,</w:t>
      </w:r>
      <w:r>
        <w:rPr>
          <w:i w:val="1"/>
        </w:rPr>
        <w:t xml:space="preserve"> </w:t>
      </w:r>
      <w:r>
        <w:rPr>
          <w:rFonts w:ascii="Times New Roman" w:hAnsi="Times New Roman"/>
          <w:i w:val="1"/>
          <w:sz w:val="28"/>
        </w:rPr>
        <w:t>соответствующего требованиям безопасности.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(до 60 сек.) о модели, её истории создания.</w:t>
      </w:r>
    </w:p>
    <w:p>
      <w:pPr>
        <w:pStyle w:val="P3"/>
        <w:numPr>
          <w:ilvl w:val="0"/>
          <w:numId w:val="12"/>
        </w:num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проект – (Обучающиеся 5-11 классов)</w:t>
      </w:r>
    </w:p>
    <w:p>
      <w:pPr>
        <w:spacing w:lineRule="auto" w:line="276" w:after="0" w:beforeAutospacing="0" w:afterAutospacing="0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Допускается</w:t>
      </w:r>
      <w:r>
        <w:rPr>
          <w:rFonts w:ascii="Times New Roman" w:hAnsi="Times New Roman"/>
          <w:sz w:val="28"/>
        </w:rPr>
        <w:t xml:space="preserve"> выполнение проектов не более чем двумя соавторами.</w:t>
      </w:r>
    </w:p>
    <w:p>
      <w:pPr>
        <w:pStyle w:val="P3"/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Проект оформляется в виде печатного текста (объем работы – не менее 5 печатных страниц и не более 25 страниц (с приложениями) формата А 4, интервал – 1, кегль – 14, шрифт – Times New Roman. </w:t>
      </w:r>
    </w:p>
    <w:p>
      <w:pPr>
        <w:pStyle w:val="P3"/>
        <w:spacing w:lineRule="auto" w:line="276" w:after="0" w:beforeAutospacing="0" w:afterAutospacing="0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Устное сообщение (5-7 мин.) с использованием презентации PowerPoint.</w:t>
      </w:r>
    </w:p>
    <w:p>
      <w:pPr>
        <w:pStyle w:val="P3"/>
        <w:spacing w:lineRule="auto" w:line="276" w:after="0" w:beforeAutospacing="0" w:afterAutospacing="0"/>
        <w:ind w:firstLine="709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Структура работы: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Титульный лист (указываются: тема, фамилия, имя, отчество автора (полностью), класс, школа, под чьим руководством выполнена работа.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Введение;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Теоретическая часть (характеристика основных понятий, используемых в исследовании);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часть (описание хода проведенного исследования, обсуждение полученных результатов);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(выводы, с возможными практическими рекомендациями по применению результатов исследования);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источников информации;</w:t>
      </w:r>
    </w:p>
    <w:p>
      <w:pPr>
        <w:pStyle w:val="P3"/>
        <w:numPr>
          <w:ilvl w:val="0"/>
          <w:numId w:val="13"/>
        </w:numPr>
        <w:spacing w:lineRule="auto" w:line="276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(фото, рисунки, схемы и т.д.).</w:t>
      </w:r>
    </w:p>
    <w:p>
      <w:pPr>
        <w:spacing w:lineRule="auto" w:line="276" w:after="0" w:beforeAutospacing="0" w:afterAutospacing="0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оценки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конкурсных материалов будет осуществляться по  5-ти балльной шкале в соответствии с критериями:</w:t>
      </w:r>
    </w:p>
    <w:p>
      <w:pPr>
        <w:ind w:firstLine="720" w:left="-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Стендовая защита: эстетичность, качество исполнения, технические приемы, новизна, нестандартность идеи.</w:t>
      </w:r>
    </w:p>
    <w:p>
      <w:pPr>
        <w:spacing w:lineRule="auto" w:line="276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проект: уверенность выступающего, грамотность речи, использование теоретических знаний, научных терминов, качество презентации. К докладу необходимо приложить печатный материал.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проведения научно-исследовательской конференции</w:t>
      </w:r>
    </w:p>
    <w:p>
      <w:pPr>
        <w:pStyle w:val="P3"/>
        <w:numPr>
          <w:ilvl w:val="0"/>
          <w:numId w:val="11"/>
        </w:numPr>
        <w:spacing w:lineRule="auto" w:line="276" w:after="0" w:beforeAutospacing="0" w:afterAutospacing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открытие научно-исследовательской конференции – </w:t>
      </w:r>
      <w:r>
        <w:rPr>
          <w:rFonts w:ascii="Times New Roman" w:hAnsi="Times New Roman"/>
          <w:b w:val="1"/>
          <w:color w:val="000000"/>
          <w:sz w:val="28"/>
        </w:rPr>
        <w:t>17.04.</w:t>
      </w:r>
      <w:r>
        <w:rPr>
          <w:rFonts w:ascii="Times New Roman" w:hAnsi="Times New Roman"/>
          <w:b w:val="1"/>
          <w:sz w:val="28"/>
        </w:rPr>
        <w:t>2021г.,</w:t>
      </w:r>
      <w:r>
        <w:rPr>
          <w:rFonts w:ascii="Times New Roman" w:hAnsi="Times New Roman"/>
          <w:sz w:val="28"/>
        </w:rPr>
        <w:t xml:space="preserve"> 10.00 в холле второго этажа;</w:t>
      </w:r>
    </w:p>
    <w:p>
      <w:pPr>
        <w:pStyle w:val="P3"/>
        <w:numPr>
          <w:ilvl w:val="0"/>
          <w:numId w:val="11"/>
        </w:numPr>
        <w:spacing w:lineRule="auto" w:line="276" w:after="0" w:beforeAutospacing="0" w:afterAutospacing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стендовая защита проектов класса – 10.10 – 11.50</w:t>
      </w:r>
      <w:r>
        <w:t xml:space="preserve"> </w:t>
      </w:r>
      <w:r>
        <w:rPr>
          <w:rFonts w:ascii="Times New Roman" w:hAnsi="Times New Roman"/>
          <w:sz w:val="28"/>
        </w:rPr>
        <w:t>в холле второго этажа;</w:t>
      </w:r>
    </w:p>
    <w:p>
      <w:pPr>
        <w:pStyle w:val="P3"/>
        <w:numPr>
          <w:ilvl w:val="0"/>
          <w:numId w:val="11"/>
        </w:numPr>
        <w:spacing w:lineRule="auto" w:line="276" w:after="0" w:beforeAutospacing="0" w:afterAutospacing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индивидуальный проект - 10.10 – 11.50 в конференц-зале (4 этаж); </w:t>
      </w:r>
    </w:p>
    <w:p>
      <w:pPr>
        <w:pStyle w:val="P3"/>
        <w:numPr>
          <w:ilvl w:val="0"/>
          <w:numId w:val="11"/>
        </w:numPr>
        <w:spacing w:lineRule="auto" w:line="276" w:after="0" w:beforeAutospacing="0" w:afterAutospacing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подведение итогов и закрытие научно-исследовательской конференции </w:t>
      </w:r>
      <w:r>
        <w:rPr>
          <w:rFonts w:ascii="Times New Roman" w:hAnsi="Times New Roman"/>
          <w:color w:val="000000"/>
          <w:sz w:val="28"/>
        </w:rPr>
        <w:t>– 17.04.2021г</w:t>
      </w:r>
      <w:r>
        <w:rPr>
          <w:rFonts w:ascii="Times New Roman" w:hAnsi="Times New Roman"/>
          <w:sz w:val="28"/>
        </w:rPr>
        <w:t>., 12.00 в холле второго этажа.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76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Подведение итогов</w:t>
      </w:r>
    </w:p>
    <w:p>
      <w:pPr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лауреаты научно-исследовательской конференции награждаются дипломами. Участникам выдается документ, удостоверяющий участие в научно-исследовательской конференции.</w:t>
      </w: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76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*</w:t>
      </w:r>
      <w:r>
        <w:rPr>
          <w:rFonts w:ascii="Times New Roman" w:hAnsi="Times New Roman"/>
          <w:sz w:val="28"/>
        </w:rPr>
        <w:t>Для обучающихся 9-10 классов защита индивидуального проекта может быть приравнено к аттестации по проектной деятельности</w:t>
      </w:r>
      <w:r>
        <w:rPr>
          <w:rFonts w:ascii="Times New Roman" w:hAnsi="Times New Roman"/>
          <w:b w:val="1"/>
          <w:sz w:val="28"/>
        </w:rPr>
        <w:t>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8A63D92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2595054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EF7159B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51172310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nsid w:val="5153195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5">
    <w:nsid w:val="61EF5177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65291B86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1428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7">
    <w:nsid w:val="687D5B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7003784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8"/>
      </w:pPr>
      <w:rPr/>
    </w:lvl>
  </w:abstractNum>
  <w:abstractNum w:abstractNumId="9">
    <w:nsid w:val="717725CF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77A36F6D"/>
    <w:multiLevelType w:val="hybridMultilevel"/>
    <w:lvl w:ilvl="0" w:tplc="0D6AF8C4">
      <w:start w:val="1"/>
      <w:numFmt w:val="bullet"/>
      <w:suff w:val="tab"/>
      <w:lvlText w:val="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1">
    <w:nsid w:val="7A9B57F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C4C4BAC"/>
    <w:multiLevelType w:val="hybridMultilevel"/>
    <w:lvl w:ilvl="0" w:tplc="F31E8060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Standard"/>
    <w:pPr>
      <w:suppressAutoHyphens w:val="1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2">
    <w:name w:val="Заголовок 11"/>
    <w:basedOn w:val="P1"/>
    <w:next w:val="P1"/>
    <w:pPr>
      <w:keepNext w:val="1"/>
      <w:jc w:val="center"/>
      <w:outlineLvl w:val="0"/>
    </w:pPr>
    <w:rPr>
      <w:sz w:val="28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4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